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2"/>
        <w:ind w:left="0"/>
        <w:rPr>
          <w:rFonts w:ascii="Times New Roman"/>
          <w:sz w:val="10"/>
        </w:rPr>
      </w:pPr>
      <w:bookmarkStart w:id="11" w:name="_GoBack"/>
      <w:bookmarkEnd w:id="11"/>
    </w:p>
    <w:p>
      <w:pPr>
        <w:spacing w:after="0"/>
        <w:rPr>
          <w:rFonts w:ascii="Times New Roman"/>
          <w:sz w:val="10"/>
        </w:rPr>
        <w:sectPr>
          <w:type w:val="continuous"/>
          <w:pgSz w:w="11910" w:h="16840"/>
          <w:pgMar w:top="1180" w:right="580" w:bottom="280" w:left="1000" w:header="720" w:footer="720" w:gutter="0"/>
          <w:cols w:space="720" w:num="1"/>
        </w:sectPr>
      </w:pPr>
    </w:p>
    <w:p>
      <w:pPr>
        <w:pStyle w:val="2"/>
        <w:spacing w:before="280"/>
      </w:pPr>
      <w:bookmarkStart w:id="0" w:name="特约商户支付服务合作协议"/>
      <w:bookmarkEnd w:id="0"/>
      <w:r>
        <w:t>特约商户支付服务合作协议</w:t>
      </w:r>
    </w:p>
    <w:p>
      <w:pPr>
        <w:pStyle w:val="5"/>
        <w:ind w:left="0"/>
        <w:rPr>
          <w:rFonts w:ascii="宋体"/>
          <w:b/>
          <w:sz w:val="32"/>
        </w:rPr>
      </w:pPr>
    </w:p>
    <w:p>
      <w:pPr>
        <w:pStyle w:val="5"/>
        <w:spacing w:before="0" w:line="240" w:lineRule="auto"/>
        <w:ind w:left="0" w:right="0"/>
        <w:jc w:val="left"/>
        <w:rPr>
          <w:spacing w:val="-5"/>
        </w:rPr>
      </w:pPr>
      <w:r>
        <w:rPr>
          <w:spacing w:val="-30"/>
        </w:rPr>
        <w:t>甲方：</w:t>
      </w:r>
      <w:r>
        <w:rPr>
          <w:spacing w:val="-18"/>
        </w:rPr>
        <w:t>（</w:t>
      </w:r>
      <w:r>
        <w:rPr>
          <w:spacing w:val="-3"/>
        </w:rPr>
        <w:t>支付机构）</w:t>
      </w:r>
      <w:r>
        <w:rPr>
          <w:spacing w:val="-5"/>
        </w:rPr>
        <w:t>拉卡拉支付股份有限公司</w:t>
      </w:r>
    </w:p>
    <w:p>
      <w:pPr>
        <w:pStyle w:val="5"/>
        <w:spacing w:before="0" w:line="240" w:lineRule="auto"/>
        <w:ind w:left="0" w:right="0"/>
        <w:jc w:val="left"/>
        <w:rPr>
          <w:spacing w:val="-5"/>
        </w:rPr>
      </w:pPr>
    </w:p>
    <w:p>
      <w:pPr>
        <w:pStyle w:val="5"/>
        <w:spacing w:before="0" w:line="240" w:lineRule="auto"/>
        <w:ind w:left="0" w:right="0"/>
        <w:jc w:val="left"/>
        <w:rPr>
          <w:rFonts w:hint="eastAsia"/>
          <w:w w:val="95"/>
        </w:rPr>
      </w:pPr>
      <w:r>
        <w:rPr>
          <w:spacing w:val="-30"/>
          <w:w w:val="95"/>
        </w:rPr>
        <w:t>乙方：</w:t>
      </w:r>
      <w:r>
        <w:rPr>
          <w:spacing w:val="-18"/>
          <w:w w:val="95"/>
        </w:rPr>
        <w:t>（</w:t>
      </w:r>
      <w:r>
        <w:rPr>
          <w:spacing w:val="-3"/>
          <w:w w:val="95"/>
        </w:rPr>
        <w:t>特约商户</w:t>
      </w:r>
      <w:r>
        <w:rPr>
          <w:w w:val="95"/>
        </w:rPr>
        <w:t>）</w:t>
      </w:r>
      <w:r>
        <w:rPr>
          <w:rFonts w:hint="eastAsia"/>
          <w:w w:val="95"/>
        </w:rPr>
        <w:t>巫溪县好视立眼镜销售店</w:t>
      </w:r>
      <w:r>
        <w:rPr>
          <w:rFonts w:hint="eastAsia"/>
          <w:w w:val="95"/>
          <w:lang w:val="en-US" w:eastAsia="zh-CN"/>
        </w:rPr>
        <w:t>赵家坝</w:t>
      </w:r>
      <w:r>
        <w:rPr>
          <w:rFonts w:hint="eastAsia"/>
          <w:w w:val="95"/>
        </w:rPr>
        <w:t>分店</w:t>
      </w:r>
    </w:p>
    <w:p>
      <w:pPr>
        <w:pStyle w:val="5"/>
        <w:spacing w:before="0" w:line="240" w:lineRule="auto"/>
        <w:ind w:left="0" w:right="0"/>
        <w:jc w:val="left"/>
        <w:rPr>
          <w:rFonts w:hint="eastAsia"/>
          <w:w w:val="95"/>
        </w:rPr>
      </w:pPr>
    </w:p>
    <w:p>
      <w:pPr>
        <w:pStyle w:val="5"/>
        <w:spacing w:before="0" w:line="240" w:lineRule="auto"/>
        <w:ind w:left="0" w:right="0"/>
        <w:jc w:val="left"/>
        <w:rPr>
          <w:rFonts w:hint="default"/>
          <w:w w:val="95"/>
          <w:lang w:val="en-US" w:eastAsia="zh-CN"/>
        </w:rPr>
      </w:pPr>
    </w:p>
    <w:p>
      <w:pPr>
        <w:spacing w:before="71" w:line="295" w:lineRule="auto"/>
        <w:ind w:left="1311" w:right="561" w:firstLine="0"/>
        <w:jc w:val="left"/>
        <w:rPr>
          <w:sz w:val="20"/>
        </w:rPr>
      </w:pPr>
      <w:r>
        <w:br w:type="column"/>
      </w:r>
      <w:r>
        <w:rPr>
          <w:sz w:val="20"/>
        </w:rPr>
        <w:t>微信扫一扫公众号实时账务查询</w:t>
      </w:r>
    </w:p>
    <w:p>
      <w:pPr>
        <w:pStyle w:val="5"/>
        <w:ind w:left="0"/>
        <w:jc w:val="left"/>
        <w:rPr>
          <w:sz w:val="20"/>
        </w:rPr>
      </w:pPr>
    </w:p>
    <w:p>
      <w:pPr>
        <w:pStyle w:val="5"/>
        <w:spacing w:before="6"/>
        <w:ind w:left="0"/>
        <w:jc w:val="left"/>
      </w:pPr>
    </w:p>
    <w:p>
      <w:pPr>
        <w:spacing w:before="0" w:line="292" w:lineRule="auto"/>
        <w:ind w:left="1306" w:right="742" w:firstLine="0"/>
        <w:jc w:val="left"/>
        <w:rPr>
          <w:sz w:val="20"/>
        </w:rPr>
      </w:pPr>
      <w:r>
        <w:drawing>
          <wp:anchor distT="0" distB="0" distL="0" distR="0" simplePos="0" relativeHeight="251659264" behindDoc="0" locked="0" layoutInCell="1" allowOverlap="1">
            <wp:simplePos x="0" y="0"/>
            <wp:positionH relativeFrom="page">
              <wp:posOffset>5073015</wp:posOffset>
            </wp:positionH>
            <wp:positionV relativeFrom="paragraph">
              <wp:posOffset>-859155</wp:posOffset>
            </wp:positionV>
            <wp:extent cx="707390" cy="7073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6" cstate="print"/>
                    <a:stretch>
                      <a:fillRect/>
                    </a:stretch>
                  </pic:blipFill>
                  <pic:spPr>
                    <a:xfrm>
                      <a:off x="0" y="0"/>
                      <a:ext cx="707136" cy="707135"/>
                    </a:xfrm>
                    <a:prstGeom prst="rect">
                      <a:avLst/>
                    </a:prstGeom>
                  </pic:spPr>
                </pic:pic>
              </a:graphicData>
            </a:graphic>
          </wp:anchor>
        </w:drawing>
      </w:r>
      <w:r>
        <w:drawing>
          <wp:anchor distT="0" distB="0" distL="0" distR="0" simplePos="0" relativeHeight="251660288" behindDoc="0" locked="0" layoutInCell="1" allowOverlap="1">
            <wp:simplePos x="0" y="0"/>
            <wp:positionH relativeFrom="page">
              <wp:posOffset>5080635</wp:posOffset>
            </wp:positionH>
            <wp:positionV relativeFrom="paragraph">
              <wp:posOffset>-99060</wp:posOffset>
            </wp:positionV>
            <wp:extent cx="705485" cy="70548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7" cstate="print"/>
                    <a:stretch>
                      <a:fillRect/>
                    </a:stretch>
                  </pic:blipFill>
                  <pic:spPr>
                    <a:xfrm>
                      <a:off x="0" y="0"/>
                      <a:ext cx="705612" cy="705611"/>
                    </a:xfrm>
                    <a:prstGeom prst="rect">
                      <a:avLst/>
                    </a:prstGeom>
                  </pic:spPr>
                </pic:pic>
              </a:graphicData>
            </a:graphic>
          </wp:anchor>
        </w:drawing>
      </w:r>
      <w:r>
        <w:rPr>
          <w:sz w:val="20"/>
        </w:rPr>
        <w:t xml:space="preserve">下载商户通 </w:t>
      </w:r>
      <w:r>
        <w:rPr>
          <w:rFonts w:ascii="Calibri" w:eastAsia="Calibri"/>
          <w:sz w:val="20"/>
        </w:rPr>
        <w:t xml:space="preserve">APP D0 </w:t>
      </w:r>
      <w:r>
        <w:rPr>
          <w:sz w:val="20"/>
        </w:rPr>
        <w:t>立即查询</w:t>
      </w:r>
    </w:p>
    <w:p>
      <w:pPr>
        <w:spacing w:after="0" w:line="292" w:lineRule="auto"/>
        <w:jc w:val="left"/>
        <w:rPr>
          <w:sz w:val="20"/>
        </w:rPr>
        <w:sectPr>
          <w:type w:val="continuous"/>
          <w:pgSz w:w="11910" w:h="16840"/>
          <w:pgMar w:top="1180" w:right="580" w:bottom="280" w:left="1000" w:header="720" w:footer="720" w:gutter="0"/>
          <w:cols w:equalWidth="0" w:num="2">
            <w:col w:w="6274" w:space="583"/>
            <w:col w:w="3473"/>
          </w:cols>
        </w:sectPr>
      </w:pPr>
    </w:p>
    <w:p>
      <w:pPr>
        <w:pStyle w:val="5"/>
        <w:spacing w:before="36" w:line="247" w:lineRule="auto"/>
        <w:ind w:right="321" w:firstLine="420"/>
      </w:pPr>
      <w:r>
        <w:rPr>
          <w:spacing w:val="-10"/>
          <w:w w:val="95"/>
        </w:rPr>
        <w:t xml:space="preserve">经甲、乙双方友好协商一致，本着自愿、互利和共赢的合作原则，根据《中华人民共和国合同法》、《银行   </w:t>
      </w:r>
      <w:r>
        <w:rPr>
          <w:spacing w:val="-5"/>
        </w:rPr>
        <w:t>卡收单业务管理办法》等国家法律法规、部门规章，就甲方为乙方提供支付服务达成本协议。</w:t>
      </w:r>
    </w:p>
    <w:p>
      <w:pPr>
        <w:pStyle w:val="5"/>
        <w:spacing w:before="12"/>
        <w:ind w:left="0"/>
        <w:rPr>
          <w:sz w:val="18"/>
        </w:rPr>
      </w:pPr>
    </w:p>
    <w:p>
      <w:pPr>
        <w:pStyle w:val="5"/>
        <w:ind w:left="555"/>
      </w:pPr>
      <w:r>
        <w:rPr>
          <w:b/>
        </w:rPr>
        <w:t xml:space="preserve">第一条 </w:t>
      </w:r>
      <w:r>
        <w:t>双方确认，甲方向乙方提供以下业务服务：</w:t>
      </w:r>
    </w:p>
    <w:p>
      <w:pPr>
        <w:pStyle w:val="4"/>
        <w:numPr>
          <w:ilvl w:val="0"/>
          <w:numId w:val="1"/>
        </w:numPr>
        <w:tabs>
          <w:tab w:val="left" w:pos="817"/>
        </w:tabs>
        <w:spacing w:before="26" w:after="0" w:line="240" w:lineRule="auto"/>
        <w:ind w:left="816" w:right="0" w:hanging="265"/>
        <w:jc w:val="left"/>
      </w:pPr>
      <w:bookmarkStart w:id="1" w:name="1.银行卡支付业务"/>
      <w:bookmarkEnd w:id="1"/>
      <w:bookmarkStart w:id="2" w:name="1.银行卡支付业务"/>
      <w:bookmarkEnd w:id="2"/>
      <w:r>
        <w:t>银行卡支付业务</w:t>
      </w:r>
    </w:p>
    <w:p>
      <w:pPr>
        <w:pStyle w:val="9"/>
        <w:numPr>
          <w:ilvl w:val="0"/>
          <w:numId w:val="2"/>
        </w:numPr>
        <w:tabs>
          <w:tab w:val="left" w:pos="1081"/>
          <w:tab w:val="left" w:pos="3223"/>
          <w:tab w:val="left" w:pos="4399"/>
          <w:tab w:val="left" w:pos="5578"/>
          <w:tab w:val="left" w:pos="7271"/>
        </w:tabs>
        <w:spacing w:before="7" w:after="0" w:line="240" w:lineRule="auto"/>
        <w:ind w:left="1080" w:right="0" w:hanging="529"/>
        <w:jc w:val="left"/>
        <w:rPr>
          <w:rFonts w:ascii="Times New Roman" w:hAnsi="Times New Roman" w:eastAsia="Times New Roman"/>
          <w:sz w:val="21"/>
        </w:rPr>
      </w:pPr>
      <w:r>
        <w:rPr>
          <w:rFonts w:ascii="Segoe UI Symbol" w:hAnsi="Segoe UI Symbol" w:eastAsia="Segoe UI Symbol"/>
          <w:sz w:val="21"/>
        </w:rPr>
        <w:t>☑</w:t>
      </w:r>
      <w:r>
        <w:rPr>
          <w:rFonts w:ascii="Segoe UI Symbol" w:hAnsi="Segoe UI Symbol" w:eastAsia="Segoe UI Symbol"/>
          <w:spacing w:val="-30"/>
          <w:sz w:val="21"/>
        </w:rPr>
        <w:t xml:space="preserve"> </w:t>
      </w:r>
      <w:r>
        <w:rPr>
          <w:sz w:val="21"/>
        </w:rPr>
        <w:t>消</w:t>
      </w:r>
      <w:r>
        <w:rPr>
          <w:spacing w:val="-3"/>
          <w:sz w:val="21"/>
        </w:rPr>
        <w:t>费</w:t>
      </w:r>
      <w:r>
        <w:rPr>
          <w:sz w:val="21"/>
        </w:rPr>
        <w:t>类</w:t>
      </w:r>
      <w:r>
        <w:rPr>
          <w:spacing w:val="26"/>
          <w:sz w:val="21"/>
        </w:rPr>
        <w:t xml:space="preserve"> </w:t>
      </w:r>
      <w:r>
        <w:rPr>
          <w:rFonts w:ascii="Times New Roman" w:hAnsi="Times New Roman" w:eastAsia="Times New Roman"/>
          <w:spacing w:val="-4"/>
          <w:sz w:val="21"/>
        </w:rPr>
        <w:t>□</w:t>
      </w:r>
      <w:r>
        <w:rPr>
          <w:sz w:val="21"/>
        </w:rPr>
        <w:t>预</w:t>
      </w:r>
      <w:r>
        <w:rPr>
          <w:spacing w:val="-3"/>
          <w:sz w:val="21"/>
        </w:rPr>
        <w:t>授权</w:t>
      </w:r>
      <w:r>
        <w:rPr>
          <w:sz w:val="21"/>
        </w:rPr>
        <w:t>类</w:t>
      </w:r>
      <w:r>
        <w:rPr>
          <w:sz w:val="21"/>
        </w:rPr>
        <w:tab/>
      </w:r>
      <w:r>
        <w:rPr>
          <w:rFonts w:ascii="Times New Roman" w:hAnsi="Times New Roman" w:eastAsia="Times New Roman"/>
          <w:spacing w:val="-4"/>
          <w:sz w:val="21"/>
        </w:rPr>
        <w:t>□</w:t>
      </w:r>
      <w:r>
        <w:rPr>
          <w:sz w:val="21"/>
        </w:rPr>
        <w:t>联</w:t>
      </w:r>
      <w:r>
        <w:rPr>
          <w:spacing w:val="-3"/>
          <w:sz w:val="21"/>
        </w:rPr>
        <w:t>机</w:t>
      </w:r>
      <w:r>
        <w:rPr>
          <w:sz w:val="21"/>
        </w:rPr>
        <w:t>退货</w:t>
      </w:r>
      <w:r>
        <w:rPr>
          <w:sz w:val="21"/>
        </w:rPr>
        <w:tab/>
      </w:r>
      <w:r>
        <w:rPr>
          <w:rFonts w:ascii="Times New Roman" w:hAnsi="Times New Roman" w:eastAsia="Times New Roman"/>
          <w:sz w:val="21"/>
        </w:rPr>
        <w:t>□</w:t>
      </w:r>
      <w:r>
        <w:rPr>
          <w:sz w:val="21"/>
        </w:rPr>
        <w:t>便利</w:t>
      </w:r>
      <w:r>
        <w:rPr>
          <w:spacing w:val="-3"/>
          <w:sz w:val="21"/>
        </w:rPr>
        <w:t>支</w:t>
      </w:r>
      <w:r>
        <w:rPr>
          <w:sz w:val="21"/>
        </w:rPr>
        <w:t>付</w:t>
      </w:r>
      <w:r>
        <w:rPr>
          <w:sz w:val="21"/>
        </w:rPr>
        <w:tab/>
      </w:r>
      <w:r>
        <w:rPr>
          <w:rFonts w:ascii="Times New Roman" w:hAnsi="Times New Roman" w:eastAsia="Times New Roman"/>
          <w:spacing w:val="-4"/>
          <w:w w:val="95"/>
          <w:sz w:val="21"/>
        </w:rPr>
        <w:t>□</w:t>
      </w:r>
      <w:r>
        <w:rPr>
          <w:w w:val="95"/>
          <w:sz w:val="21"/>
        </w:rPr>
        <w:t>其他</w:t>
      </w:r>
      <w:r>
        <w:rPr>
          <w:rFonts w:ascii="Times New Roman" w:hAnsi="Times New Roman" w:eastAsia="Times New Roman"/>
          <w:w w:val="95"/>
          <w:sz w:val="21"/>
          <w:u w:val="single"/>
        </w:rPr>
        <w:t xml:space="preserve"> </w:t>
      </w:r>
      <w:r>
        <w:rPr>
          <w:rFonts w:ascii="Times New Roman" w:hAnsi="Times New Roman" w:eastAsia="Times New Roman"/>
          <w:sz w:val="21"/>
          <w:u w:val="single"/>
        </w:rPr>
        <w:tab/>
      </w:r>
    </w:p>
    <w:p>
      <w:pPr>
        <w:pStyle w:val="9"/>
        <w:numPr>
          <w:ilvl w:val="0"/>
          <w:numId w:val="2"/>
        </w:numPr>
        <w:tabs>
          <w:tab w:val="left" w:pos="1081"/>
        </w:tabs>
        <w:spacing w:before="9" w:after="0" w:line="240" w:lineRule="auto"/>
        <w:ind w:left="1080" w:right="0" w:hanging="529"/>
        <w:jc w:val="left"/>
        <w:rPr>
          <w:sz w:val="21"/>
        </w:rPr>
      </w:pPr>
      <w:r>
        <w:rPr>
          <w:spacing w:val="-3"/>
          <w:sz w:val="21"/>
        </w:rPr>
        <w:t>开通交易的卡种和技术服务费标准：</w:t>
      </w:r>
    </w:p>
    <w:p>
      <w:pPr>
        <w:pStyle w:val="5"/>
        <w:spacing w:before="10"/>
        <w:ind w:left="1080"/>
      </w:pPr>
      <w:r>
        <w:rPr>
          <w:rFonts w:ascii="Segoe UI Symbol" w:hAnsi="Segoe UI Symbol" w:eastAsia="Segoe UI Symbol"/>
          <w:spacing w:val="-17"/>
        </w:rPr>
        <w:t xml:space="preserve">☑ </w:t>
      </w:r>
      <w:r>
        <w:rPr>
          <w:spacing w:val="-3"/>
        </w:rPr>
        <w:t>境内银联卡借记卡：每笔交易金额的</w:t>
      </w:r>
      <w:r>
        <w:rPr>
          <w:spacing w:val="-3"/>
          <w:u w:val="single"/>
        </w:rPr>
        <w:t xml:space="preserve"> </w:t>
      </w:r>
      <w:r>
        <w:rPr>
          <w:u w:val="single"/>
        </w:rPr>
        <w:t>0.55</w:t>
      </w:r>
      <w:r>
        <w:rPr>
          <w:spacing w:val="-61"/>
        </w:rPr>
        <w:t xml:space="preserve"> </w:t>
      </w:r>
      <w:r>
        <w:rPr>
          <w:rFonts w:ascii="Times New Roman" w:hAnsi="Times New Roman" w:eastAsia="Times New Roman"/>
        </w:rPr>
        <w:t>%</w:t>
      </w:r>
      <w:r>
        <w:t xml:space="preserve">， </w:t>
      </w:r>
      <w:r>
        <w:rPr>
          <w:u w:val="single"/>
        </w:rPr>
        <w:t xml:space="preserve">20 </w:t>
      </w:r>
      <w:r>
        <w:rPr>
          <w:spacing w:val="-2"/>
        </w:rPr>
        <w:t>元封顶；</w:t>
      </w:r>
    </w:p>
    <w:p>
      <w:pPr>
        <w:pStyle w:val="5"/>
        <w:spacing w:before="29"/>
        <w:ind w:left="1080"/>
      </w:pPr>
      <w:r>
        <w:rPr>
          <w:rFonts w:ascii="Segoe UI Symbol" w:hAnsi="Segoe UI Symbol" w:eastAsia="Segoe UI Symbol"/>
          <w:spacing w:val="-17"/>
        </w:rPr>
        <w:t xml:space="preserve">☑ </w:t>
      </w:r>
      <w:r>
        <w:rPr>
          <w:spacing w:val="-3"/>
        </w:rPr>
        <w:t>境内银联卡贷记卡：每笔交易金额的</w:t>
      </w:r>
      <w:r>
        <w:rPr>
          <w:spacing w:val="-3"/>
          <w:u w:val="single"/>
        </w:rPr>
        <w:t xml:space="preserve"> </w:t>
      </w:r>
      <w:r>
        <w:rPr>
          <w:u w:val="single"/>
        </w:rPr>
        <w:t>0.55</w:t>
      </w:r>
      <w:r>
        <w:rPr>
          <w:spacing w:val="-61"/>
        </w:rPr>
        <w:t xml:space="preserve"> </w:t>
      </w:r>
      <w:r>
        <w:rPr>
          <w:rFonts w:ascii="Times New Roman" w:hAnsi="Times New Roman" w:eastAsia="Times New Roman"/>
        </w:rPr>
        <w:t>%</w:t>
      </w:r>
      <w:r>
        <w:t>，</w:t>
      </w:r>
      <w:r>
        <w:rPr>
          <w:u w:val="single"/>
        </w:rPr>
        <w:t xml:space="preserve"> /</w:t>
      </w:r>
      <w:r>
        <w:rPr>
          <w:spacing w:val="-2"/>
        </w:rPr>
        <w:t xml:space="preserve"> 元封顶；</w:t>
      </w:r>
    </w:p>
    <w:p>
      <w:pPr>
        <w:pStyle w:val="5"/>
        <w:spacing w:before="31"/>
        <w:ind w:left="1078"/>
      </w:pPr>
      <w:r>
        <w:rPr>
          <w:rFonts w:ascii="Segoe UI Symbol" w:hAnsi="Segoe UI Symbol" w:eastAsia="Segoe UI Symbol"/>
        </w:rPr>
        <w:t xml:space="preserve">☑ </w:t>
      </w:r>
      <w:r>
        <w:t>境外银联卡：每笔交易金额的</w:t>
      </w:r>
      <w:r>
        <w:rPr>
          <w:u w:val="single"/>
        </w:rPr>
        <w:t xml:space="preserve"> 2.5 </w:t>
      </w:r>
      <w:r>
        <w:rPr>
          <w:rFonts w:ascii="Times New Roman" w:hAnsi="Times New Roman" w:eastAsia="Times New Roman"/>
        </w:rPr>
        <w:t>%</w:t>
      </w:r>
      <w:r>
        <w:t>；</w:t>
      </w:r>
    </w:p>
    <w:p>
      <w:pPr>
        <w:pStyle w:val="4"/>
        <w:numPr>
          <w:ilvl w:val="0"/>
          <w:numId w:val="1"/>
        </w:numPr>
        <w:tabs>
          <w:tab w:val="left" w:pos="817"/>
        </w:tabs>
        <w:spacing w:before="45" w:after="24" w:line="240" w:lineRule="auto"/>
        <w:ind w:left="816" w:right="0" w:hanging="265"/>
        <w:jc w:val="left"/>
      </w:pPr>
      <w:bookmarkStart w:id="3" w:name="2.扫码支付业务"/>
      <w:bookmarkEnd w:id="3"/>
      <w:bookmarkStart w:id="4" w:name="2.扫码支付业务"/>
      <w:bookmarkEnd w:id="4"/>
      <w:r>
        <w:t>扫码支付业务</w:t>
      </w:r>
    </w:p>
    <w:tbl>
      <w:tblPr>
        <w:tblStyle w:val="6"/>
        <w:tblW w:w="9202" w:type="dxa"/>
        <w:tblInd w:w="6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2"/>
        <w:gridCol w:w="1513"/>
        <w:gridCol w:w="1512"/>
        <w:gridCol w:w="1512"/>
        <w:gridCol w:w="1512"/>
        <w:gridCol w:w="16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tcPr>
          <w:p>
            <w:pPr>
              <w:pStyle w:val="10"/>
              <w:spacing w:before="21"/>
              <w:ind w:left="340"/>
              <w:rPr>
                <w:b/>
                <w:sz w:val="21"/>
              </w:rPr>
            </w:pPr>
            <w:r>
              <w:rPr>
                <w:b/>
                <w:sz w:val="21"/>
              </w:rPr>
              <w:t>扫码类型</w:t>
            </w:r>
          </w:p>
        </w:tc>
        <w:tc>
          <w:tcPr>
            <w:tcW w:w="1513" w:type="dxa"/>
          </w:tcPr>
          <w:p>
            <w:pPr>
              <w:pStyle w:val="10"/>
              <w:spacing w:before="21"/>
              <w:ind w:left="530" w:right="510"/>
              <w:jc w:val="center"/>
              <w:rPr>
                <w:b/>
                <w:sz w:val="21"/>
              </w:rPr>
            </w:pPr>
            <w:r>
              <w:rPr>
                <w:b/>
                <w:sz w:val="21"/>
              </w:rPr>
              <w:t>费率</w:t>
            </w:r>
          </w:p>
        </w:tc>
        <w:tc>
          <w:tcPr>
            <w:tcW w:w="1512" w:type="dxa"/>
          </w:tcPr>
          <w:p>
            <w:pPr>
              <w:pStyle w:val="10"/>
              <w:spacing w:before="21"/>
              <w:ind w:left="339"/>
              <w:rPr>
                <w:b/>
                <w:sz w:val="21"/>
              </w:rPr>
            </w:pPr>
            <w:r>
              <w:rPr>
                <w:b/>
                <w:sz w:val="21"/>
              </w:rPr>
              <w:t>扫码类型</w:t>
            </w:r>
          </w:p>
        </w:tc>
        <w:tc>
          <w:tcPr>
            <w:tcW w:w="1512" w:type="dxa"/>
          </w:tcPr>
          <w:p>
            <w:pPr>
              <w:pStyle w:val="10"/>
              <w:spacing w:before="21"/>
              <w:ind w:left="532" w:right="508"/>
              <w:jc w:val="center"/>
              <w:rPr>
                <w:b/>
                <w:sz w:val="21"/>
              </w:rPr>
            </w:pPr>
            <w:r>
              <w:rPr>
                <w:b/>
                <w:sz w:val="21"/>
              </w:rPr>
              <w:t>费率</w:t>
            </w:r>
          </w:p>
        </w:tc>
        <w:tc>
          <w:tcPr>
            <w:tcW w:w="1512" w:type="dxa"/>
          </w:tcPr>
          <w:p>
            <w:pPr>
              <w:pStyle w:val="10"/>
              <w:spacing w:before="21"/>
              <w:ind w:left="339"/>
              <w:rPr>
                <w:b/>
                <w:sz w:val="21"/>
              </w:rPr>
            </w:pPr>
            <w:r>
              <w:rPr>
                <w:b/>
                <w:sz w:val="21"/>
              </w:rPr>
              <w:t>扫码类型</w:t>
            </w:r>
          </w:p>
        </w:tc>
        <w:tc>
          <w:tcPr>
            <w:tcW w:w="1641" w:type="dxa"/>
          </w:tcPr>
          <w:p>
            <w:pPr>
              <w:pStyle w:val="10"/>
              <w:spacing w:before="21"/>
              <w:ind w:left="597" w:right="572"/>
              <w:jc w:val="center"/>
              <w:rPr>
                <w:b/>
                <w:sz w:val="21"/>
              </w:rPr>
            </w:pPr>
            <w:r>
              <w:rPr>
                <w:b/>
                <w:sz w:val="21"/>
              </w:rPr>
              <w:t>费率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512" w:type="dxa"/>
          </w:tcPr>
          <w:p>
            <w:pPr>
              <w:pStyle w:val="10"/>
              <w:spacing w:before="24"/>
              <w:ind w:left="232"/>
              <w:rPr>
                <w:sz w:val="21"/>
              </w:rPr>
            </w:pPr>
            <w:r>
              <w:rPr>
                <w:rFonts w:ascii="Times New Roman" w:hAnsi="Times New Roman" w:eastAsia="Times New Roman"/>
                <w:position w:val="1"/>
                <w:sz w:val="21"/>
              </w:rPr>
              <w:t>□</w:t>
            </w:r>
            <w:r>
              <w:rPr>
                <w:sz w:val="21"/>
              </w:rPr>
              <w:t>银联钱包</w:t>
            </w:r>
          </w:p>
        </w:tc>
        <w:tc>
          <w:tcPr>
            <w:tcW w:w="1513" w:type="dxa"/>
          </w:tcPr>
          <w:p>
            <w:pPr>
              <w:pStyle w:val="10"/>
              <w:spacing w:before="36"/>
              <w:ind w:right="309"/>
              <w:jc w:val="right"/>
              <w:rPr>
                <w:rFonts w:ascii="Times New Roman"/>
                <w:sz w:val="21"/>
              </w:rPr>
            </w:pPr>
            <w:r>
              <w:rPr>
                <w:rFonts w:ascii="Times New Roman"/>
                <w:w w:val="99"/>
                <w:sz w:val="21"/>
              </w:rPr>
              <w:t>%</w:t>
            </w:r>
          </w:p>
        </w:tc>
        <w:tc>
          <w:tcPr>
            <w:tcW w:w="1512" w:type="dxa"/>
          </w:tcPr>
          <w:p>
            <w:pPr>
              <w:pStyle w:val="10"/>
              <w:spacing w:before="24"/>
              <w:ind w:left="231"/>
              <w:rPr>
                <w:sz w:val="21"/>
              </w:rPr>
            </w:pPr>
            <w:r>
              <w:rPr>
                <w:rFonts w:ascii="Times New Roman" w:hAnsi="Times New Roman" w:eastAsia="Times New Roman"/>
                <w:position w:val="1"/>
                <w:sz w:val="21"/>
              </w:rPr>
              <w:t>□</w:t>
            </w:r>
            <w:r>
              <w:rPr>
                <w:sz w:val="21"/>
              </w:rPr>
              <w:t>微信支付</w:t>
            </w:r>
          </w:p>
        </w:tc>
        <w:tc>
          <w:tcPr>
            <w:tcW w:w="1512" w:type="dxa"/>
          </w:tcPr>
          <w:p>
            <w:pPr>
              <w:pStyle w:val="10"/>
              <w:spacing w:before="36"/>
              <w:ind w:right="309"/>
              <w:jc w:val="right"/>
              <w:rPr>
                <w:rFonts w:ascii="Times New Roman"/>
                <w:sz w:val="21"/>
              </w:rPr>
            </w:pPr>
            <w:r>
              <w:rPr>
                <w:rFonts w:ascii="Times New Roman"/>
                <w:w w:val="99"/>
                <w:sz w:val="21"/>
              </w:rPr>
              <w:t>%</w:t>
            </w:r>
          </w:p>
        </w:tc>
        <w:tc>
          <w:tcPr>
            <w:tcW w:w="1512" w:type="dxa"/>
          </w:tcPr>
          <w:p>
            <w:pPr>
              <w:pStyle w:val="10"/>
              <w:spacing w:before="24"/>
              <w:ind w:left="231"/>
              <w:rPr>
                <w:sz w:val="21"/>
              </w:rPr>
            </w:pPr>
            <w:r>
              <w:rPr>
                <w:rFonts w:ascii="Times New Roman" w:hAnsi="Times New Roman" w:eastAsia="Times New Roman"/>
                <w:position w:val="1"/>
                <w:sz w:val="21"/>
              </w:rPr>
              <w:t>□</w:t>
            </w:r>
            <w:r>
              <w:rPr>
                <w:sz w:val="21"/>
              </w:rPr>
              <w:t>百度钱包</w:t>
            </w:r>
          </w:p>
        </w:tc>
        <w:tc>
          <w:tcPr>
            <w:tcW w:w="1641" w:type="dxa"/>
          </w:tcPr>
          <w:p>
            <w:pPr>
              <w:pStyle w:val="10"/>
              <w:spacing w:before="36"/>
              <w:ind w:right="308"/>
              <w:jc w:val="right"/>
              <w:rPr>
                <w:rFonts w:ascii="Times New Roman"/>
                <w:sz w:val="21"/>
              </w:rPr>
            </w:pPr>
            <w:r>
              <w:rPr>
                <w:rFonts w:ascii="Times New Roman"/>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tcPr>
          <w:p>
            <w:pPr>
              <w:pStyle w:val="10"/>
              <w:spacing w:before="22" w:line="269" w:lineRule="exact"/>
              <w:ind w:left="227"/>
              <w:rPr>
                <w:sz w:val="21"/>
              </w:rPr>
            </w:pPr>
            <w:r>
              <w:rPr>
                <w:rFonts w:ascii="Times New Roman" w:hAnsi="Times New Roman" w:eastAsia="Times New Roman"/>
                <w:position w:val="1"/>
                <w:sz w:val="21"/>
              </w:rPr>
              <w:t>□</w:t>
            </w:r>
            <w:r>
              <w:rPr>
                <w:sz w:val="21"/>
              </w:rPr>
              <w:t>拉卡拉钱包</w:t>
            </w:r>
          </w:p>
        </w:tc>
        <w:tc>
          <w:tcPr>
            <w:tcW w:w="1513" w:type="dxa"/>
          </w:tcPr>
          <w:p>
            <w:pPr>
              <w:pStyle w:val="10"/>
              <w:spacing w:before="34"/>
              <w:ind w:right="309"/>
              <w:jc w:val="right"/>
              <w:rPr>
                <w:rFonts w:ascii="Times New Roman"/>
                <w:sz w:val="21"/>
              </w:rPr>
            </w:pPr>
            <w:r>
              <w:rPr>
                <w:rFonts w:ascii="Times New Roman"/>
                <w:w w:val="99"/>
                <w:sz w:val="21"/>
              </w:rPr>
              <w:t>%</w:t>
            </w:r>
          </w:p>
        </w:tc>
        <w:tc>
          <w:tcPr>
            <w:tcW w:w="1512" w:type="dxa"/>
          </w:tcPr>
          <w:p>
            <w:pPr>
              <w:pStyle w:val="10"/>
              <w:spacing w:before="22" w:line="269" w:lineRule="exact"/>
              <w:ind w:left="231"/>
              <w:rPr>
                <w:sz w:val="21"/>
              </w:rPr>
            </w:pPr>
            <w:r>
              <w:rPr>
                <w:rFonts w:ascii="Times New Roman" w:hAnsi="Times New Roman" w:eastAsia="Times New Roman"/>
                <w:position w:val="1"/>
                <w:sz w:val="21"/>
              </w:rPr>
              <w:t>□</w:t>
            </w:r>
            <w:r>
              <w:rPr>
                <w:sz w:val="21"/>
              </w:rPr>
              <w:t>支付宝</w:t>
            </w:r>
          </w:p>
        </w:tc>
        <w:tc>
          <w:tcPr>
            <w:tcW w:w="1512" w:type="dxa"/>
          </w:tcPr>
          <w:p>
            <w:pPr>
              <w:pStyle w:val="10"/>
              <w:spacing w:before="34"/>
              <w:ind w:right="309"/>
              <w:jc w:val="right"/>
              <w:rPr>
                <w:rFonts w:ascii="Times New Roman"/>
                <w:sz w:val="21"/>
              </w:rPr>
            </w:pPr>
            <w:r>
              <w:rPr>
                <w:rFonts w:ascii="Times New Roman"/>
                <w:w w:val="99"/>
                <w:sz w:val="21"/>
              </w:rPr>
              <w:t>%</w:t>
            </w:r>
          </w:p>
        </w:tc>
        <w:tc>
          <w:tcPr>
            <w:tcW w:w="1512" w:type="dxa"/>
          </w:tcPr>
          <w:p>
            <w:pPr>
              <w:pStyle w:val="10"/>
              <w:spacing w:before="22" w:line="269" w:lineRule="exact"/>
              <w:ind w:left="231"/>
              <w:rPr>
                <w:sz w:val="21"/>
              </w:rPr>
            </w:pPr>
            <w:r>
              <w:rPr>
                <w:rFonts w:ascii="Times New Roman" w:hAnsi="Times New Roman" w:eastAsia="Times New Roman"/>
                <w:position w:val="1"/>
                <w:sz w:val="21"/>
              </w:rPr>
              <w:t>□</w:t>
            </w:r>
            <w:r>
              <w:rPr>
                <w:sz w:val="21"/>
              </w:rPr>
              <w:t>京东钱包</w:t>
            </w:r>
          </w:p>
        </w:tc>
        <w:tc>
          <w:tcPr>
            <w:tcW w:w="1641" w:type="dxa"/>
          </w:tcPr>
          <w:p>
            <w:pPr>
              <w:pStyle w:val="10"/>
              <w:spacing w:before="34"/>
              <w:ind w:right="308"/>
              <w:jc w:val="right"/>
              <w:rPr>
                <w:rFonts w:ascii="Times New Roman"/>
                <w:sz w:val="21"/>
              </w:rPr>
            </w:pPr>
            <w:r>
              <w:rPr>
                <w:rFonts w:ascii="Times New Roman"/>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tcPr>
          <w:p>
            <w:pPr>
              <w:pStyle w:val="10"/>
              <w:spacing w:before="23" w:line="268" w:lineRule="exact"/>
              <w:ind w:left="232"/>
              <w:rPr>
                <w:sz w:val="21"/>
              </w:rPr>
            </w:pPr>
            <w:r>
              <w:rPr>
                <w:rFonts w:ascii="Times New Roman" w:hAnsi="Times New Roman" w:eastAsia="Times New Roman"/>
                <w:position w:val="1"/>
                <w:sz w:val="21"/>
              </w:rPr>
              <w:t>□</w:t>
            </w:r>
            <w:r>
              <w:rPr>
                <w:sz w:val="21"/>
              </w:rPr>
              <w:t>其他</w:t>
            </w:r>
          </w:p>
        </w:tc>
        <w:tc>
          <w:tcPr>
            <w:tcW w:w="1513" w:type="dxa"/>
          </w:tcPr>
          <w:p>
            <w:pPr>
              <w:pStyle w:val="10"/>
              <w:spacing w:before="32"/>
              <w:ind w:right="309"/>
              <w:jc w:val="right"/>
              <w:rPr>
                <w:rFonts w:ascii="Times New Roman"/>
                <w:sz w:val="21"/>
              </w:rPr>
            </w:pPr>
            <w:r>
              <w:rPr>
                <w:rFonts w:ascii="Times New Roman"/>
                <w:w w:val="99"/>
                <w:sz w:val="21"/>
              </w:rPr>
              <w:t>%</w:t>
            </w:r>
          </w:p>
        </w:tc>
        <w:tc>
          <w:tcPr>
            <w:tcW w:w="1512" w:type="dxa"/>
          </w:tcPr>
          <w:p>
            <w:pPr>
              <w:pStyle w:val="10"/>
              <w:spacing w:before="23" w:line="268" w:lineRule="exact"/>
              <w:ind w:left="231"/>
              <w:rPr>
                <w:sz w:val="21"/>
              </w:rPr>
            </w:pPr>
            <w:r>
              <w:rPr>
                <w:rFonts w:ascii="Times New Roman" w:hAnsi="Times New Roman" w:eastAsia="Times New Roman"/>
                <w:position w:val="1"/>
                <w:sz w:val="21"/>
              </w:rPr>
              <w:t>□</w:t>
            </w:r>
            <w:r>
              <w:rPr>
                <w:sz w:val="21"/>
              </w:rPr>
              <w:t>其他</w:t>
            </w:r>
          </w:p>
        </w:tc>
        <w:tc>
          <w:tcPr>
            <w:tcW w:w="1512" w:type="dxa"/>
          </w:tcPr>
          <w:p>
            <w:pPr>
              <w:pStyle w:val="10"/>
              <w:spacing w:before="32"/>
              <w:ind w:right="309"/>
              <w:jc w:val="right"/>
              <w:rPr>
                <w:rFonts w:ascii="Times New Roman"/>
                <w:sz w:val="21"/>
              </w:rPr>
            </w:pPr>
            <w:r>
              <w:rPr>
                <w:rFonts w:ascii="Times New Roman"/>
                <w:w w:val="99"/>
                <w:sz w:val="21"/>
              </w:rPr>
              <w:t>%</w:t>
            </w:r>
          </w:p>
        </w:tc>
        <w:tc>
          <w:tcPr>
            <w:tcW w:w="1512" w:type="dxa"/>
          </w:tcPr>
          <w:p>
            <w:pPr>
              <w:pStyle w:val="10"/>
              <w:spacing w:before="23" w:line="268" w:lineRule="exact"/>
              <w:ind w:left="231"/>
              <w:rPr>
                <w:sz w:val="21"/>
              </w:rPr>
            </w:pPr>
            <w:r>
              <w:rPr>
                <w:rFonts w:ascii="Times New Roman" w:hAnsi="Times New Roman" w:eastAsia="Times New Roman"/>
                <w:position w:val="1"/>
                <w:sz w:val="21"/>
              </w:rPr>
              <w:t>□</w:t>
            </w:r>
            <w:r>
              <w:rPr>
                <w:sz w:val="21"/>
              </w:rPr>
              <w:t>其他</w:t>
            </w:r>
          </w:p>
        </w:tc>
        <w:tc>
          <w:tcPr>
            <w:tcW w:w="1641" w:type="dxa"/>
          </w:tcPr>
          <w:p>
            <w:pPr>
              <w:pStyle w:val="10"/>
              <w:spacing w:before="32"/>
              <w:ind w:right="308"/>
              <w:jc w:val="right"/>
              <w:rPr>
                <w:rFonts w:ascii="Times New Roman"/>
                <w:sz w:val="21"/>
              </w:rPr>
            </w:pPr>
            <w:r>
              <w:rPr>
                <w:rFonts w:ascii="Times New Roman"/>
                <w:w w:val="99"/>
                <w:sz w:val="21"/>
              </w:rPr>
              <w:t>%</w:t>
            </w:r>
          </w:p>
        </w:tc>
      </w:tr>
    </w:tbl>
    <w:p>
      <w:pPr>
        <w:pStyle w:val="5"/>
        <w:spacing w:before="158" w:line="247" w:lineRule="auto"/>
        <w:ind w:right="321" w:firstLine="420"/>
      </w:pPr>
      <w:r>
        <w:rPr>
          <w:b/>
        </w:rPr>
        <w:t xml:space="preserve">第二条 </w:t>
      </w:r>
      <w:r>
        <w:t>甲方应将乙方的交易资金在扣除本协议约定的技术服务费和其他款项后，在第个</w:t>
      </w:r>
      <w:r>
        <w:rPr>
          <w:u w:val="single"/>
        </w:rPr>
        <w:t xml:space="preserve"> / </w:t>
      </w:r>
      <w:r>
        <w:t>工作日（不含交易当日）内，向乙方指定的结算账户划付资金。最低结算额为</w:t>
      </w:r>
      <w:r>
        <w:rPr>
          <w:u w:val="single"/>
        </w:rPr>
        <w:t xml:space="preserve"> / </w:t>
      </w:r>
      <w:r>
        <w:t>元。</w:t>
      </w:r>
    </w:p>
    <w:p>
      <w:pPr>
        <w:pStyle w:val="5"/>
        <w:spacing w:before="151" w:after="7"/>
        <w:ind w:left="555"/>
      </w:pPr>
      <w:r>
        <w:rPr>
          <w:b/>
        </w:rPr>
        <w:t xml:space="preserve">第三条 </w:t>
      </w:r>
      <w:r>
        <w:t>甲方为乙方提供以下增值业务服务，乙方可根据需求选择开通以下业务类型</w:t>
      </w:r>
    </w:p>
    <w:tbl>
      <w:tblPr>
        <w:tblStyle w:val="6"/>
        <w:tblW w:w="9182" w:type="dxa"/>
        <w:tblInd w:w="6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03"/>
        <w:gridCol w:w="2979"/>
        <w:gridCol w:w="3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0" w:hRule="atLeast"/>
        </w:trPr>
        <w:tc>
          <w:tcPr>
            <w:tcW w:w="3003" w:type="dxa"/>
          </w:tcPr>
          <w:p>
            <w:pPr>
              <w:pStyle w:val="10"/>
              <w:spacing w:line="250" w:lineRule="exact"/>
              <w:ind w:left="1063" w:right="1050"/>
              <w:jc w:val="center"/>
              <w:rPr>
                <w:sz w:val="21"/>
              </w:rPr>
            </w:pPr>
            <w:r>
              <w:rPr>
                <w:sz w:val="21"/>
              </w:rPr>
              <w:t>业务类型</w:t>
            </w:r>
          </w:p>
        </w:tc>
        <w:tc>
          <w:tcPr>
            <w:tcW w:w="2979" w:type="dxa"/>
          </w:tcPr>
          <w:p>
            <w:pPr>
              <w:pStyle w:val="10"/>
              <w:spacing w:line="250" w:lineRule="exact"/>
              <w:ind w:left="739" w:right="718"/>
              <w:jc w:val="center"/>
              <w:rPr>
                <w:sz w:val="21"/>
              </w:rPr>
            </w:pPr>
            <w:r>
              <w:rPr>
                <w:sz w:val="21"/>
              </w:rPr>
              <w:t>结算周期</w:t>
            </w:r>
          </w:p>
        </w:tc>
        <w:tc>
          <w:tcPr>
            <w:tcW w:w="3200" w:type="dxa"/>
          </w:tcPr>
          <w:p>
            <w:pPr>
              <w:pStyle w:val="10"/>
              <w:spacing w:line="250" w:lineRule="exact"/>
              <w:ind w:left="1373" w:right="1356"/>
              <w:jc w:val="center"/>
              <w:rPr>
                <w:sz w:val="21"/>
              </w:rPr>
            </w:pPr>
            <w:r>
              <w:rPr>
                <w:sz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3" w:hRule="atLeast"/>
        </w:trPr>
        <w:tc>
          <w:tcPr>
            <w:tcW w:w="3003" w:type="dxa"/>
          </w:tcPr>
          <w:p>
            <w:pPr>
              <w:pStyle w:val="10"/>
              <w:spacing w:line="232" w:lineRule="exact"/>
              <w:ind w:left="1063" w:right="1047"/>
              <w:jc w:val="center"/>
              <w:rPr>
                <w:rFonts w:ascii="Times New Roman" w:hAnsi="Times New Roman"/>
                <w:sz w:val="21"/>
              </w:rPr>
            </w:pPr>
            <w:r>
              <w:rPr>
                <w:rFonts w:ascii="Times New Roman" w:hAnsi="Times New Roman"/>
                <w:sz w:val="21"/>
              </w:rPr>
              <w:t>□D1</w:t>
            </w:r>
          </w:p>
        </w:tc>
        <w:tc>
          <w:tcPr>
            <w:tcW w:w="2979" w:type="dxa"/>
          </w:tcPr>
          <w:p>
            <w:pPr>
              <w:pStyle w:val="10"/>
              <w:spacing w:line="253" w:lineRule="exact"/>
              <w:ind w:left="739" w:right="720"/>
              <w:jc w:val="center"/>
              <w:rPr>
                <w:sz w:val="21"/>
              </w:rPr>
            </w:pPr>
            <w:r>
              <w:rPr>
                <w:sz w:val="21"/>
              </w:rPr>
              <w:t>交易下一自然日</w:t>
            </w:r>
          </w:p>
        </w:tc>
        <w:tc>
          <w:tcPr>
            <w:tcW w:w="3200" w:type="dxa"/>
          </w:tcPr>
          <w:p>
            <w:pPr>
              <w:pStyle w:val="10"/>
              <w:ind w:left="10"/>
              <w:jc w:val="center"/>
              <w:rPr>
                <w:rFonts w:ascii="Times New Roman"/>
                <w:sz w:val="20"/>
              </w:rPr>
            </w:pPr>
            <w:r>
              <w:rPr>
                <w:rFonts w:ascii="Times New Roman"/>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3003" w:type="dxa"/>
          </w:tcPr>
          <w:p>
            <w:pPr>
              <w:pStyle w:val="10"/>
              <w:spacing w:line="233" w:lineRule="exact"/>
              <w:ind w:left="1063" w:right="1047"/>
              <w:jc w:val="center"/>
              <w:rPr>
                <w:rFonts w:ascii="Times New Roman" w:hAnsi="Times New Roman"/>
                <w:sz w:val="21"/>
              </w:rPr>
            </w:pPr>
            <w:r>
              <w:rPr>
                <w:rFonts w:ascii="Times New Roman" w:hAnsi="Times New Roman"/>
                <w:sz w:val="21"/>
              </w:rPr>
              <w:t>□D0</w:t>
            </w:r>
          </w:p>
        </w:tc>
        <w:tc>
          <w:tcPr>
            <w:tcW w:w="2979" w:type="dxa"/>
          </w:tcPr>
          <w:p>
            <w:pPr>
              <w:pStyle w:val="10"/>
              <w:spacing w:line="253" w:lineRule="exact"/>
              <w:ind w:left="739" w:right="718"/>
              <w:jc w:val="center"/>
              <w:rPr>
                <w:sz w:val="21"/>
              </w:rPr>
            </w:pPr>
            <w:r>
              <w:rPr>
                <w:sz w:val="21"/>
              </w:rPr>
              <w:t>交易发生日</w:t>
            </w:r>
          </w:p>
        </w:tc>
        <w:tc>
          <w:tcPr>
            <w:tcW w:w="3200" w:type="dxa"/>
          </w:tcPr>
          <w:p>
            <w:pPr>
              <w:pStyle w:val="10"/>
              <w:ind w:left="10"/>
              <w:jc w:val="center"/>
              <w:rPr>
                <w:rFonts w:ascii="Times New Roman"/>
                <w:sz w:val="20"/>
              </w:rPr>
            </w:pPr>
            <w:r>
              <w:rPr>
                <w:rFonts w:ascii="Times New Roman"/>
                <w:w w:val="99"/>
                <w:sz w:val="20"/>
              </w:rPr>
              <w:t>/</w:t>
            </w:r>
          </w:p>
        </w:tc>
      </w:tr>
    </w:tbl>
    <w:p>
      <w:pPr>
        <w:pStyle w:val="5"/>
        <w:spacing w:before="179" w:line="256" w:lineRule="auto"/>
        <w:ind w:right="355" w:firstLine="403"/>
      </w:pPr>
      <w:r>
        <w:rPr>
          <w:b/>
          <w:spacing w:val="-2"/>
          <w:sz w:val="20"/>
        </w:rPr>
        <w:t xml:space="preserve">第四条 </w:t>
      </w:r>
      <w:r>
        <w:rPr>
          <w:spacing w:val="-3"/>
        </w:rPr>
        <w:t>乙方可向甲方申请在乙方处放置必要的受理用品，包括受理终端、空白签购单等等。甲方根据乙方经营情况及业务受理需要确定所需受理终端型号和数量。</w:t>
      </w:r>
    </w:p>
    <w:p>
      <w:pPr>
        <w:pStyle w:val="5"/>
        <w:tabs>
          <w:tab w:val="left" w:pos="2863"/>
          <w:tab w:val="left" w:pos="3492"/>
          <w:tab w:val="left" w:pos="5062"/>
          <w:tab w:val="left" w:pos="6806"/>
        </w:tabs>
        <w:spacing w:before="166" w:line="280" w:lineRule="auto"/>
        <w:ind w:left="552" w:right="1958" w:hanging="17"/>
      </w:pPr>
      <w:r>
        <w:rPr>
          <w:b/>
          <w:sz w:val="20"/>
        </w:rPr>
        <w:t>第五条</w:t>
      </w:r>
      <w:r>
        <w:rPr>
          <w:b/>
          <w:spacing w:val="20"/>
          <w:sz w:val="20"/>
        </w:rPr>
        <w:t xml:space="preserve"> </w:t>
      </w:r>
      <w:r>
        <w:rPr>
          <w:spacing w:val="-3"/>
        </w:rPr>
        <w:t>乙方</w:t>
      </w:r>
      <w:r>
        <w:t>同</w:t>
      </w:r>
      <w:r>
        <w:rPr>
          <w:spacing w:val="-3"/>
        </w:rPr>
        <w:t>意</w:t>
      </w:r>
      <w:r>
        <w:t>向甲方</w:t>
      </w:r>
      <w:r>
        <w:rPr>
          <w:spacing w:val="-3"/>
        </w:rPr>
        <w:t>交</w:t>
      </w:r>
      <w:r>
        <w:t>纳受理终</w:t>
      </w:r>
      <w:r>
        <w:rPr>
          <w:spacing w:val="-3"/>
        </w:rPr>
        <w:t>端</w:t>
      </w:r>
      <w:r>
        <w:t>押</w:t>
      </w:r>
      <w:r>
        <w:rPr>
          <w:spacing w:val="-3"/>
        </w:rPr>
        <w:t>金</w:t>
      </w:r>
      <w:r>
        <w:t>人</w:t>
      </w:r>
      <w:r>
        <w:rPr>
          <w:spacing w:val="-3"/>
        </w:rPr>
        <w:t>民</w:t>
      </w:r>
      <w:r>
        <w:t>币（大写</w:t>
      </w:r>
      <w:r>
        <w:rPr>
          <w:spacing w:val="-3"/>
        </w:rPr>
        <w:t>）</w:t>
      </w:r>
      <w:r>
        <w:rPr>
          <w:spacing w:val="-11"/>
          <w:u w:val="single"/>
        </w:rPr>
        <w:t xml:space="preserve"> </w:t>
      </w:r>
      <w:r>
        <w:rPr>
          <w:u w:val="single"/>
        </w:rPr>
        <w:t>/</w:t>
      </w:r>
      <w:r>
        <w:rPr>
          <w:u w:val="single"/>
        </w:rPr>
        <w:tab/>
      </w:r>
      <w:r>
        <w:t>元（</w:t>
      </w:r>
      <w:r>
        <w:rPr>
          <w:spacing w:val="-3"/>
        </w:rPr>
        <w:t>不</w:t>
      </w:r>
      <w:r>
        <w:t>计利息</w:t>
      </w:r>
      <w:r>
        <w:rPr>
          <w:spacing w:val="-109"/>
        </w:rPr>
        <w:t>）</w:t>
      </w:r>
      <w:r>
        <w:rPr>
          <w:spacing w:val="-12"/>
        </w:rPr>
        <w:t>。</w:t>
      </w:r>
      <w:r>
        <w:t>其中</w:t>
      </w:r>
      <w:r>
        <w:rPr>
          <w:spacing w:val="-3"/>
        </w:rPr>
        <w:t>：</w:t>
      </w:r>
      <w:r>
        <w:t>固</w:t>
      </w:r>
      <w:r>
        <w:rPr>
          <w:spacing w:val="-3"/>
        </w:rPr>
        <w:t>定</w:t>
      </w:r>
      <w:r>
        <w:t>受</w:t>
      </w:r>
      <w:r>
        <w:rPr>
          <w:spacing w:val="-3"/>
        </w:rPr>
        <w:t>理</w:t>
      </w:r>
      <w:r>
        <w:t>终端</w:t>
      </w:r>
      <w:r>
        <w:rPr>
          <w:spacing w:val="-7"/>
          <w:u w:val="single"/>
        </w:rPr>
        <w:t xml:space="preserve"> </w:t>
      </w:r>
      <w:r>
        <w:rPr>
          <w:u w:val="single"/>
        </w:rPr>
        <w:t>/</w:t>
      </w:r>
      <w:r>
        <w:rPr>
          <w:u w:val="single"/>
        </w:rPr>
        <w:tab/>
      </w:r>
      <w:r>
        <w:t>台，</w:t>
      </w:r>
      <w:r>
        <w:tab/>
      </w:r>
      <w:r>
        <w:t>移动</w:t>
      </w:r>
      <w:r>
        <w:rPr>
          <w:spacing w:val="-3"/>
        </w:rPr>
        <w:t>受</w:t>
      </w:r>
      <w:r>
        <w:t>理</w:t>
      </w:r>
      <w:r>
        <w:rPr>
          <w:spacing w:val="-3"/>
        </w:rPr>
        <w:t>终</w:t>
      </w:r>
      <w:r>
        <w:t>端</w:t>
      </w:r>
      <w:r>
        <w:rPr>
          <w:u w:val="single"/>
        </w:rPr>
        <w:t xml:space="preserve"> </w:t>
      </w:r>
      <w:r>
        <w:rPr>
          <w:u w:val="single"/>
        </w:rPr>
        <w:tab/>
      </w:r>
      <w:r>
        <w:rPr>
          <w:u w:val="single"/>
        </w:rPr>
        <w:t>/</w:t>
      </w:r>
      <w:r>
        <w:rPr>
          <w:spacing w:val="-2"/>
          <w:u w:val="single"/>
        </w:rPr>
        <w:t xml:space="preserve"> </w:t>
      </w:r>
      <w:r>
        <w:rPr>
          <w:spacing w:val="-3"/>
        </w:rPr>
        <w:t>台</w:t>
      </w:r>
      <w:r>
        <w:t>。</w:t>
      </w:r>
    </w:p>
    <w:p>
      <w:pPr>
        <w:pStyle w:val="4"/>
        <w:spacing w:line="283" w:lineRule="auto"/>
        <w:ind w:right="290" w:firstLine="420"/>
      </w:pPr>
      <w:bookmarkStart w:id="5" w:name="受理终端押金由甲方收取或甲方分支机构代收。乙方确认，乙方已收到加盖甲方或甲方分支"/>
      <w:bookmarkEnd w:id="5"/>
      <w:r>
        <w:rPr>
          <w:w w:val="95"/>
        </w:rPr>
        <w:t xml:space="preserve">受理终端押金由甲方收取或甲方分支机构代收。乙方确认，乙方已收到加盖甲方或甲方分支机构印章的   </w:t>
      </w:r>
      <w:r>
        <w:t>收据，未加盖甲方或甲方分支机构印章的收据视为无效。</w:t>
      </w:r>
    </w:p>
    <w:p>
      <w:pPr>
        <w:pStyle w:val="5"/>
        <w:spacing w:before="130"/>
        <w:ind w:left="555"/>
      </w:pPr>
      <w:r>
        <w:rPr>
          <w:b/>
        </w:rPr>
        <w:t xml:space="preserve">第六条 </w:t>
      </w:r>
      <w:r>
        <w:t>乙方承诺自支付业务开通后次月起达到以下要求：</w:t>
      </w:r>
    </w:p>
    <w:p>
      <w:pPr>
        <w:pStyle w:val="5"/>
        <w:tabs>
          <w:tab w:val="left" w:pos="6770"/>
        </w:tabs>
        <w:spacing w:before="6"/>
        <w:ind w:left="552"/>
      </w:pPr>
      <w:r>
        <w:rPr>
          <w:rFonts w:ascii="Times New Roman" w:hAnsi="Times New Roman" w:eastAsia="Times New Roman"/>
        </w:rPr>
        <w:t>□</w:t>
      </w:r>
      <w:r>
        <w:t>每</w:t>
      </w:r>
      <w:r>
        <w:rPr>
          <w:spacing w:val="-3"/>
        </w:rPr>
        <w:t>台</w:t>
      </w:r>
      <w:r>
        <w:t>受</w:t>
      </w:r>
      <w:r>
        <w:rPr>
          <w:spacing w:val="-3"/>
        </w:rPr>
        <w:t>理</w:t>
      </w:r>
      <w:r>
        <w:t>终</w:t>
      </w:r>
      <w:r>
        <w:rPr>
          <w:spacing w:val="-3"/>
        </w:rPr>
        <w:t>端</w:t>
      </w:r>
      <w:r>
        <w:t>每月支</w:t>
      </w:r>
      <w:r>
        <w:rPr>
          <w:spacing w:val="-3"/>
        </w:rPr>
        <w:t>付</w:t>
      </w:r>
      <w:r>
        <w:t>交易金</w:t>
      </w:r>
      <w:r>
        <w:rPr>
          <w:spacing w:val="-3"/>
        </w:rPr>
        <w:t>额</w:t>
      </w:r>
      <w:r>
        <w:t>不低于</w:t>
      </w:r>
      <w:r>
        <w:rPr>
          <w:spacing w:val="-3"/>
        </w:rPr>
        <w:t>人</w:t>
      </w:r>
      <w:r>
        <w:t>民</w:t>
      </w:r>
      <w:r>
        <w:rPr>
          <w:spacing w:val="-3"/>
        </w:rPr>
        <w:t>币</w:t>
      </w:r>
      <w:r>
        <w:t>（</w:t>
      </w:r>
      <w:r>
        <w:rPr>
          <w:spacing w:val="-3"/>
        </w:rPr>
        <w:t>大</w:t>
      </w:r>
      <w:r>
        <w:t>写）</w:t>
      </w:r>
      <w:r>
        <w:rPr>
          <w:spacing w:val="-10"/>
          <w:u w:val="single"/>
        </w:rPr>
        <w:t xml:space="preserve"> </w:t>
      </w:r>
      <w:r>
        <w:rPr>
          <w:u w:val="single"/>
        </w:rPr>
        <w:t>/</w:t>
      </w:r>
      <w:r>
        <w:rPr>
          <w:u w:val="single"/>
        </w:rPr>
        <w:tab/>
      </w:r>
      <w:r>
        <w:t>元</w:t>
      </w:r>
      <w:r>
        <w:rPr>
          <w:spacing w:val="-3"/>
        </w:rPr>
        <w:t>整</w:t>
      </w:r>
      <w:r>
        <w:t>；</w:t>
      </w:r>
    </w:p>
    <w:p>
      <w:pPr>
        <w:pStyle w:val="5"/>
        <w:tabs>
          <w:tab w:val="left" w:pos="4670"/>
        </w:tabs>
        <w:spacing w:before="7"/>
        <w:ind w:left="552"/>
      </w:pPr>
      <w:r>
        <w:rPr>
          <w:rFonts w:ascii="Times New Roman" w:hAnsi="Times New Roman" w:eastAsia="Times New Roman"/>
        </w:rPr>
        <w:t>□</w:t>
      </w:r>
      <w:r>
        <w:t>每</w:t>
      </w:r>
      <w:r>
        <w:rPr>
          <w:spacing w:val="-3"/>
        </w:rPr>
        <w:t>台</w:t>
      </w:r>
      <w:r>
        <w:t>受</w:t>
      </w:r>
      <w:r>
        <w:rPr>
          <w:spacing w:val="-3"/>
        </w:rPr>
        <w:t>理</w:t>
      </w:r>
      <w:r>
        <w:t>终</w:t>
      </w:r>
      <w:r>
        <w:rPr>
          <w:spacing w:val="-3"/>
        </w:rPr>
        <w:t>端</w:t>
      </w:r>
      <w:r>
        <w:t>每月支</w:t>
      </w:r>
      <w:r>
        <w:rPr>
          <w:spacing w:val="-3"/>
        </w:rPr>
        <w:t>付</w:t>
      </w:r>
      <w:r>
        <w:t>交易笔</w:t>
      </w:r>
      <w:r>
        <w:rPr>
          <w:spacing w:val="-3"/>
        </w:rPr>
        <w:t>数</w:t>
      </w:r>
      <w:r>
        <w:t>不低于</w:t>
      </w:r>
      <w:r>
        <w:rPr>
          <w:spacing w:val="-9"/>
          <w:u w:val="single"/>
        </w:rPr>
        <w:t xml:space="preserve"> </w:t>
      </w:r>
      <w:r>
        <w:rPr>
          <w:u w:val="single"/>
        </w:rPr>
        <w:t>/</w:t>
      </w:r>
      <w:r>
        <w:rPr>
          <w:u w:val="single"/>
        </w:rPr>
        <w:tab/>
      </w:r>
      <w:r>
        <w:rPr>
          <w:spacing w:val="-3"/>
        </w:rPr>
        <w:t>笔</w:t>
      </w:r>
      <w:r>
        <w:t>；</w:t>
      </w:r>
    </w:p>
    <w:p>
      <w:pPr>
        <w:pStyle w:val="5"/>
        <w:spacing w:before="7"/>
        <w:ind w:left="552"/>
      </w:pPr>
      <w:r>
        <w:rPr>
          <w:rFonts w:ascii="Times New Roman" w:hAnsi="Times New Roman" w:eastAsia="Times New Roman"/>
        </w:rPr>
        <w:t>□</w:t>
      </w:r>
      <w:r>
        <w:t>无交易达标要求；</w:t>
      </w:r>
    </w:p>
    <w:p>
      <w:pPr>
        <w:pStyle w:val="5"/>
        <w:spacing w:before="4"/>
        <w:ind w:left="0"/>
      </w:pPr>
    </w:p>
    <w:p>
      <w:pPr>
        <w:pStyle w:val="9"/>
        <w:numPr>
          <w:ilvl w:val="0"/>
          <w:numId w:val="3"/>
        </w:numPr>
        <w:tabs>
          <w:tab w:val="left" w:pos="1084"/>
        </w:tabs>
        <w:spacing w:before="1" w:after="0" w:line="280" w:lineRule="auto"/>
        <w:ind w:left="132" w:right="256" w:firstLine="420"/>
        <w:jc w:val="both"/>
        <w:rPr>
          <w:sz w:val="19"/>
        </w:rPr>
      </w:pPr>
      <w:r>
        <w:rPr>
          <w:spacing w:val="-1"/>
          <w:w w:val="95"/>
          <w:sz w:val="21"/>
        </w:rPr>
        <w:t xml:space="preserve">乙方未能达到以上交易要求的，乙方自交易不达标的次月起，需向甲方分支机构自行采购终端技术   </w:t>
      </w:r>
      <w:r>
        <w:rPr>
          <w:spacing w:val="-4"/>
          <w:sz w:val="21"/>
        </w:rPr>
        <w:t xml:space="preserve">维护服务；如甲方放置在乙方的受理终端连续 </w:t>
      </w:r>
      <w:r>
        <w:rPr>
          <w:rFonts w:ascii="Times New Roman" w:eastAsia="Times New Roman"/>
          <w:sz w:val="21"/>
        </w:rPr>
        <w:t>2</w:t>
      </w:r>
      <w:r>
        <w:rPr>
          <w:rFonts w:ascii="Times New Roman" w:eastAsia="Times New Roman"/>
          <w:spacing w:val="35"/>
          <w:sz w:val="21"/>
        </w:rPr>
        <w:t xml:space="preserve"> </w:t>
      </w:r>
      <w:r>
        <w:rPr>
          <w:sz w:val="21"/>
        </w:rPr>
        <w:t>个月交易未能达标且未向甲方分支机构自行采购终端技术维</w:t>
      </w:r>
      <w:r>
        <w:rPr>
          <w:spacing w:val="-3"/>
          <w:sz w:val="21"/>
        </w:rPr>
        <w:t>护服务并支付服务费，甲方有权关闭终端交易功能、解除本协议并收回终端设备。</w:t>
      </w:r>
    </w:p>
    <w:p>
      <w:pPr>
        <w:pStyle w:val="9"/>
        <w:numPr>
          <w:ilvl w:val="0"/>
          <w:numId w:val="3"/>
        </w:numPr>
        <w:tabs>
          <w:tab w:val="left" w:pos="1084"/>
        </w:tabs>
        <w:spacing w:before="1" w:after="0" w:line="280" w:lineRule="auto"/>
        <w:ind w:left="132" w:right="308" w:firstLine="420"/>
        <w:jc w:val="both"/>
        <w:rPr>
          <w:sz w:val="19"/>
        </w:rPr>
      </w:pPr>
      <w:r>
        <w:rPr>
          <w:spacing w:val="-8"/>
          <w:w w:val="95"/>
          <w:sz w:val="21"/>
        </w:rPr>
        <w:t xml:space="preserve">甲方对放置在乙方的受理终端拥有所有权及处置权。乙方应提供符合受理终端安装要求的场地条件，   </w:t>
      </w:r>
      <w:r>
        <w:rPr>
          <w:spacing w:val="-8"/>
          <w:sz w:val="21"/>
        </w:rPr>
        <w:t>并妥善保管和使用，如因管理或使用不当造成终端损坏或遗失的，乙方应按市场价向甲方赔偿，甲方有权委</w:t>
      </w:r>
      <w:r>
        <w:rPr>
          <w:spacing w:val="-3"/>
          <w:sz w:val="21"/>
        </w:rPr>
        <w:t>托甲方分支机构代收前述赔偿款项。</w:t>
      </w:r>
    </w:p>
    <w:p>
      <w:pPr>
        <w:spacing w:after="0" w:line="280" w:lineRule="auto"/>
        <w:jc w:val="both"/>
        <w:rPr>
          <w:sz w:val="19"/>
        </w:rPr>
        <w:sectPr>
          <w:type w:val="continuous"/>
          <w:pgSz w:w="11910" w:h="16840"/>
          <w:pgMar w:top="1180" w:right="580" w:bottom="280" w:left="1000" w:header="720" w:footer="720" w:gutter="0"/>
          <w:cols w:space="720" w:num="1"/>
        </w:sectPr>
      </w:pPr>
    </w:p>
    <w:p>
      <w:pPr>
        <w:pStyle w:val="9"/>
        <w:numPr>
          <w:ilvl w:val="0"/>
          <w:numId w:val="3"/>
        </w:numPr>
        <w:tabs>
          <w:tab w:val="left" w:pos="1084"/>
        </w:tabs>
        <w:spacing w:before="44" w:after="0" w:line="280" w:lineRule="auto"/>
        <w:ind w:left="132" w:right="228" w:firstLine="420"/>
        <w:jc w:val="both"/>
        <w:rPr>
          <w:b/>
          <w:sz w:val="19"/>
        </w:rPr>
      </w:pPr>
      <w:r>
        <w:rPr>
          <w:spacing w:val="-5"/>
          <w:w w:val="95"/>
          <w:sz w:val="21"/>
        </w:rPr>
        <w:t xml:space="preserve">双方协议终止时，甲方有权收回或委托甲方分支机构收回放置在乙方的受理终端。在收回的终端功能   </w:t>
      </w:r>
      <w:r>
        <w:rPr>
          <w:spacing w:val="-6"/>
          <w:sz w:val="21"/>
        </w:rPr>
        <w:t xml:space="preserve">完好且乙方未出现风险事件的前提下，甲方将在协议终止或解除后 </w:t>
      </w:r>
      <w:r>
        <w:rPr>
          <w:rFonts w:ascii="Times New Roman" w:eastAsia="Times New Roman"/>
          <w:sz w:val="21"/>
        </w:rPr>
        <w:t>30</w:t>
      </w:r>
      <w:r>
        <w:rPr>
          <w:rFonts w:ascii="Times New Roman" w:eastAsia="Times New Roman"/>
          <w:spacing w:val="21"/>
          <w:sz w:val="21"/>
        </w:rPr>
        <w:t xml:space="preserve"> </w:t>
      </w:r>
      <w:r>
        <w:rPr>
          <w:sz w:val="21"/>
        </w:rPr>
        <w:t>个工作日内直接或委托甲方分支机构退</w:t>
      </w:r>
      <w:r>
        <w:rPr>
          <w:spacing w:val="-1"/>
          <w:w w:val="95"/>
          <w:sz w:val="21"/>
        </w:rPr>
        <w:t>回押金；</w:t>
      </w:r>
      <w:r>
        <w:rPr>
          <w:b/>
          <w:w w:val="95"/>
          <w:sz w:val="21"/>
        </w:rPr>
        <w:t xml:space="preserve">若从乙方收回的终端无法正常使用，乙方同意甲方按照终端的残值折旧从乙方的终端交易结算金额   </w:t>
      </w:r>
      <w:r>
        <w:rPr>
          <w:b/>
          <w:sz w:val="21"/>
        </w:rPr>
        <w:t>中或押金中扣除。</w:t>
      </w:r>
    </w:p>
    <w:p>
      <w:pPr>
        <w:pStyle w:val="5"/>
        <w:spacing w:before="159" w:line="280" w:lineRule="auto"/>
        <w:ind w:right="261" w:firstLine="420"/>
        <w:jc w:val="both"/>
      </w:pPr>
      <w:r>
        <w:rPr>
          <w:b/>
        </w:rPr>
        <w:t xml:space="preserve">第七条 </w:t>
      </w:r>
      <w:r>
        <w:rPr>
          <w:sz w:val="20"/>
        </w:rPr>
        <w:t>双方确认：</w:t>
      </w:r>
      <w:r>
        <w:t>乙方使用其从甲方分支机构直接购买的受理终端或是由甲方认可的外包机构提供的受理终端的，该终端不受本协议第五条和第六条的约束。</w:t>
      </w:r>
    </w:p>
    <w:p>
      <w:pPr>
        <w:pStyle w:val="5"/>
        <w:spacing w:before="134" w:line="247" w:lineRule="auto"/>
        <w:ind w:right="256" w:firstLine="420"/>
        <w:jc w:val="both"/>
      </w:pPr>
      <w:r>
        <w:rPr>
          <w:b/>
          <w:spacing w:val="4"/>
        </w:rPr>
        <w:t xml:space="preserve">第八条 </w:t>
      </w:r>
      <w:r>
        <w:rPr>
          <w:spacing w:val="-5"/>
        </w:rPr>
        <w:t xml:space="preserve">乙方应于本协议签订后 </w:t>
      </w:r>
      <w:r>
        <w:rPr>
          <w:rFonts w:ascii="Times New Roman" w:eastAsia="Times New Roman"/>
        </w:rPr>
        <w:t xml:space="preserve">5 </w:t>
      </w:r>
      <w:r>
        <w:rPr>
          <w:spacing w:val="-3"/>
        </w:rPr>
        <w:t>个工作日内，按协议约定，以现金或转账等电子方式，及时、足额向甲</w:t>
      </w:r>
      <w:r>
        <w:rPr>
          <w:spacing w:val="-5"/>
        </w:rPr>
        <w:t>方支付相关费用，否则甲方有权暂停服务。甲方账户信息如下：</w:t>
      </w:r>
    </w:p>
    <w:p>
      <w:pPr>
        <w:pStyle w:val="5"/>
        <w:tabs>
          <w:tab w:val="left" w:pos="5269"/>
        </w:tabs>
        <w:spacing w:line="244" w:lineRule="auto"/>
        <w:ind w:left="552" w:right="5047"/>
        <w:jc w:val="both"/>
        <w:rPr>
          <w:rFonts w:ascii="Times New Roman" w:eastAsia="Times New Roman"/>
        </w:rPr>
      </w:pPr>
      <w:r>
        <w:rPr>
          <w:w w:val="95"/>
        </w:rPr>
        <w:t>银行</w:t>
      </w:r>
      <w:r>
        <w:rPr>
          <w:spacing w:val="-3"/>
          <w:w w:val="95"/>
        </w:rPr>
        <w:t>账</w:t>
      </w:r>
      <w:r>
        <w:rPr>
          <w:w w:val="95"/>
        </w:rPr>
        <w:t>户</w:t>
      </w:r>
      <w:r>
        <w:rPr>
          <w:spacing w:val="-3"/>
          <w:w w:val="95"/>
        </w:rPr>
        <w:t>名</w:t>
      </w:r>
      <w:r>
        <w:rPr>
          <w:w w:val="95"/>
        </w:rPr>
        <w:t>称</w:t>
      </w:r>
      <w:r>
        <w:rPr>
          <w:spacing w:val="-3"/>
          <w:w w:val="95"/>
        </w:rPr>
        <w:t>：</w:t>
      </w:r>
      <w:r>
        <w:rPr>
          <w:spacing w:val="-3"/>
          <w:w w:val="95"/>
          <w:u w:val="single"/>
        </w:rPr>
        <w:tab/>
      </w:r>
      <w:r>
        <w:rPr>
          <w:spacing w:val="-1"/>
          <w:w w:val="95"/>
          <w:u w:val="single"/>
        </w:rPr>
        <w:t xml:space="preserve">                               </w:t>
      </w:r>
      <w:r>
        <w:rPr>
          <w:spacing w:val="31"/>
          <w:w w:val="95"/>
          <w:u w:val="single"/>
        </w:rPr>
        <w:t xml:space="preserve"> </w:t>
      </w:r>
      <w:r>
        <w:rPr>
          <w:spacing w:val="-1"/>
          <w:w w:val="95"/>
        </w:rPr>
        <w:t>银行</w:t>
      </w:r>
      <w:r>
        <w:rPr>
          <w:spacing w:val="-3"/>
          <w:w w:val="95"/>
        </w:rPr>
        <w:t>账</w:t>
      </w:r>
      <w:r>
        <w:rPr>
          <w:w w:val="95"/>
        </w:rPr>
        <w:t>户号：</w:t>
      </w:r>
      <w:r>
        <w:rPr>
          <w:w w:val="95"/>
          <w:u w:val="single"/>
        </w:rPr>
        <w:tab/>
      </w:r>
      <w:r>
        <w:rPr>
          <w:spacing w:val="-3"/>
          <w:w w:val="95"/>
          <w:u w:val="single"/>
        </w:rPr>
        <w:t xml:space="preserve">                                  </w:t>
      </w:r>
      <w:r>
        <w:rPr>
          <w:spacing w:val="2"/>
          <w:w w:val="95"/>
          <w:u w:val="single"/>
        </w:rPr>
        <w:t xml:space="preserve"> </w:t>
      </w:r>
      <w:r>
        <w:rPr>
          <w:spacing w:val="-3"/>
          <w:w w:val="95"/>
        </w:rPr>
        <w:t>开</w:t>
      </w:r>
      <w:r>
        <w:rPr>
          <w:spacing w:val="-1"/>
          <w:w w:val="95"/>
        </w:rPr>
        <w:t>户</w:t>
      </w:r>
      <w:r>
        <w:rPr>
          <w:w w:val="95"/>
        </w:rPr>
        <w:t>行名</w:t>
      </w:r>
      <w:r>
        <w:rPr>
          <w:spacing w:val="-3"/>
          <w:w w:val="95"/>
        </w:rPr>
        <w:t>称</w:t>
      </w:r>
      <w:r>
        <w:rPr>
          <w:w w:val="95"/>
        </w:rPr>
        <w:t>：</w:t>
      </w:r>
      <w:r>
        <w:rPr>
          <w:w w:val="95"/>
          <w:u w:val="single"/>
        </w:rPr>
        <w:tab/>
      </w:r>
      <w:r>
        <w:rPr>
          <w:spacing w:val="-3"/>
          <w:w w:val="95"/>
          <w:u w:val="single"/>
        </w:rPr>
        <w:t xml:space="preserve">                                  </w:t>
      </w:r>
      <w:r>
        <w:rPr>
          <w:spacing w:val="2"/>
          <w:w w:val="95"/>
          <w:u w:val="single"/>
        </w:rPr>
        <w:t xml:space="preserve"> </w:t>
      </w:r>
      <w:r>
        <w:rPr>
          <w:spacing w:val="-3"/>
          <w:w w:val="95"/>
        </w:rPr>
        <w:t>开</w:t>
      </w:r>
      <w:r>
        <w:rPr>
          <w:spacing w:val="-1"/>
          <w:w w:val="95"/>
        </w:rPr>
        <w:t>户</w:t>
      </w:r>
      <w:r>
        <w:rPr>
          <w:w w:val="95"/>
        </w:rPr>
        <w:t>行行</w:t>
      </w:r>
      <w:r>
        <w:rPr>
          <w:spacing w:val="-3"/>
          <w:w w:val="95"/>
        </w:rPr>
        <w:t>号</w:t>
      </w:r>
      <w:r>
        <w:rPr>
          <w:w w:val="95"/>
        </w:rPr>
        <w:t>：</w:t>
      </w:r>
      <w:r>
        <w:rPr>
          <w:rFonts w:ascii="Times New Roman" w:eastAsia="Times New Roman"/>
          <w:w w:val="95"/>
          <w:u w:val="single"/>
        </w:rPr>
        <w:t xml:space="preserve"> </w:t>
      </w:r>
      <w:r>
        <w:rPr>
          <w:rFonts w:ascii="Times New Roman" w:eastAsia="Times New Roman"/>
          <w:u w:val="single"/>
        </w:rPr>
        <w:tab/>
      </w:r>
    </w:p>
    <w:p>
      <w:pPr>
        <w:pStyle w:val="5"/>
        <w:spacing w:before="158" w:line="247" w:lineRule="auto"/>
        <w:ind w:right="338" w:firstLine="420"/>
      </w:pPr>
      <w:r>
        <w:rPr>
          <w:b/>
          <w:spacing w:val="1"/>
        </w:rPr>
        <w:t xml:space="preserve">第九条 </w:t>
      </w:r>
      <w:r>
        <w:rPr>
          <w:spacing w:val="-5"/>
        </w:rPr>
        <w:t xml:space="preserve">乙方的工商注册名称、主营业务、法定代表人或负责人、结算账户信息等重要信息发生变更时， </w:t>
      </w:r>
      <w:r>
        <w:rPr>
          <w:spacing w:val="-13"/>
        </w:rPr>
        <w:t>甲方有权重新审核乙方银行卡受理资质。当甲方认为乙方不再具备受理资质时，甲方有权单方面终止本协议。</w:t>
      </w:r>
    </w:p>
    <w:p>
      <w:pPr>
        <w:pStyle w:val="5"/>
        <w:spacing w:before="149" w:line="247" w:lineRule="auto"/>
        <w:ind w:right="439" w:firstLine="420"/>
      </w:pPr>
      <w:r>
        <w:rPr>
          <w:b/>
        </w:rPr>
        <w:t xml:space="preserve">第十条 </w:t>
      </w:r>
      <w:r>
        <w:rPr>
          <w:spacing w:val="-2"/>
        </w:rPr>
        <w:t>对经</w:t>
      </w:r>
      <w:r>
        <w:rPr>
          <w:b/>
        </w:rPr>
        <w:t>查实</w:t>
      </w:r>
      <w:r>
        <w:rPr>
          <w:spacing w:val="-8"/>
        </w:rPr>
        <w:t>的交易差错或乙方需调整的账务，甲方负责按照中国银联差错处理的有关规定进行相应</w:t>
      </w:r>
      <w:r>
        <w:rPr>
          <w:spacing w:val="-5"/>
        </w:rPr>
        <w:t>处理。对有疑议的交易，甲方有权向乙方调单。发生退单业务时，甲方应及时通知乙方。</w:t>
      </w:r>
    </w:p>
    <w:p>
      <w:pPr>
        <w:pStyle w:val="4"/>
        <w:spacing w:before="153" w:line="247" w:lineRule="auto"/>
        <w:ind w:right="453" w:firstLine="420"/>
      </w:pPr>
      <w:bookmarkStart w:id="6" w:name="第十一条 发生以下情况时，甲方有权从乙方结算资金中抵扣。如乙方交易结算资金不足抵"/>
      <w:bookmarkEnd w:id="6"/>
      <w:r>
        <w:rPr>
          <w:spacing w:val="-5"/>
          <w:w w:val="95"/>
        </w:rPr>
        <w:t>第十一条   发生以下情况时，甲方有权从乙方结算资金中抵扣。如乙方交易结算资金不足抵扣时，甲方应</w:t>
      </w:r>
      <w:r>
        <w:rPr>
          <w:spacing w:val="-5"/>
        </w:rPr>
        <w:t>及时通知乙方补足差额资金。对因乙方原因造成的甲方垫款，甲方有权向乙方追索。</w:t>
      </w:r>
    </w:p>
    <w:p>
      <w:pPr>
        <w:pStyle w:val="9"/>
        <w:numPr>
          <w:ilvl w:val="0"/>
          <w:numId w:val="4"/>
        </w:numPr>
        <w:tabs>
          <w:tab w:val="left" w:pos="1084"/>
        </w:tabs>
        <w:spacing w:before="0" w:after="0" w:line="269" w:lineRule="exact"/>
        <w:ind w:left="1083" w:right="0" w:hanging="532"/>
        <w:jc w:val="left"/>
        <w:rPr>
          <w:b/>
          <w:sz w:val="21"/>
        </w:rPr>
      </w:pPr>
      <w:r>
        <w:rPr>
          <w:b/>
          <w:sz w:val="21"/>
        </w:rPr>
        <w:t>因乙方原因导致的发卡机构退单；</w:t>
      </w:r>
    </w:p>
    <w:p>
      <w:pPr>
        <w:pStyle w:val="9"/>
        <w:numPr>
          <w:ilvl w:val="0"/>
          <w:numId w:val="4"/>
        </w:numPr>
        <w:tabs>
          <w:tab w:val="left" w:pos="1084"/>
        </w:tabs>
        <w:spacing w:before="0" w:after="0" w:line="240" w:lineRule="auto"/>
        <w:ind w:left="1083" w:right="0" w:hanging="532"/>
        <w:jc w:val="left"/>
        <w:rPr>
          <w:b/>
          <w:sz w:val="21"/>
        </w:rPr>
      </w:pPr>
      <w:r>
        <w:rPr>
          <w:b/>
          <w:sz w:val="21"/>
        </w:rPr>
        <w:t>乙方发生退货交易；</w:t>
      </w:r>
    </w:p>
    <w:p>
      <w:pPr>
        <w:pStyle w:val="9"/>
        <w:numPr>
          <w:ilvl w:val="0"/>
          <w:numId w:val="4"/>
        </w:numPr>
        <w:tabs>
          <w:tab w:val="left" w:pos="1084"/>
        </w:tabs>
        <w:spacing w:before="5" w:after="0" w:line="240" w:lineRule="auto"/>
        <w:ind w:left="1083" w:right="0" w:hanging="532"/>
        <w:jc w:val="left"/>
        <w:rPr>
          <w:b/>
          <w:sz w:val="21"/>
        </w:rPr>
      </w:pPr>
      <w:r>
        <w:rPr>
          <w:b/>
          <w:spacing w:val="-3"/>
          <w:sz w:val="21"/>
        </w:rPr>
        <w:t>由于计算错误或其它原因导致甲方向乙方多支付的款项或其它经乙方确认的长款；</w:t>
      </w:r>
    </w:p>
    <w:p>
      <w:pPr>
        <w:pStyle w:val="9"/>
        <w:numPr>
          <w:ilvl w:val="0"/>
          <w:numId w:val="4"/>
        </w:numPr>
        <w:tabs>
          <w:tab w:val="left" w:pos="1091"/>
        </w:tabs>
        <w:spacing w:before="7" w:after="0" w:line="240" w:lineRule="auto"/>
        <w:ind w:left="1090" w:right="0" w:hanging="539"/>
        <w:jc w:val="left"/>
        <w:rPr>
          <w:rFonts w:ascii="Times New Roman" w:eastAsia="Times New Roman"/>
          <w:b/>
          <w:sz w:val="21"/>
        </w:rPr>
      </w:pPr>
      <w:r>
        <w:rPr>
          <w:b/>
          <w:sz w:val="21"/>
        </w:rPr>
        <w:t>名义经营范围与实际情况不符而造成的扣率差额补偿部分（</w:t>
      </w:r>
      <w:r>
        <w:rPr>
          <w:b/>
          <w:spacing w:val="-1"/>
          <w:sz w:val="21"/>
        </w:rPr>
        <w:t xml:space="preserve">补偿部分的时限为自发现日起前 </w:t>
      </w:r>
      <w:r>
        <w:rPr>
          <w:rFonts w:ascii="Times New Roman" w:eastAsia="Times New Roman"/>
          <w:b/>
          <w:sz w:val="21"/>
        </w:rPr>
        <w:t>180</w:t>
      </w:r>
    </w:p>
    <w:p>
      <w:pPr>
        <w:spacing w:before="7"/>
        <w:ind w:left="132" w:right="0" w:firstLine="0"/>
        <w:jc w:val="left"/>
        <w:rPr>
          <w:b/>
          <w:sz w:val="21"/>
        </w:rPr>
      </w:pPr>
      <w:r>
        <w:rPr>
          <w:b/>
          <w:spacing w:val="-1"/>
          <w:w w:val="99"/>
          <w:sz w:val="21"/>
        </w:rPr>
        <w:t>天</w:t>
      </w:r>
      <w:r>
        <w:rPr>
          <w:b/>
          <w:spacing w:val="-104"/>
          <w:w w:val="99"/>
          <w:sz w:val="21"/>
        </w:rPr>
        <w:t>）</w:t>
      </w:r>
      <w:r>
        <w:rPr>
          <w:b/>
          <w:w w:val="99"/>
          <w:sz w:val="21"/>
        </w:rPr>
        <w:t>；</w:t>
      </w:r>
    </w:p>
    <w:p>
      <w:pPr>
        <w:pStyle w:val="9"/>
        <w:numPr>
          <w:ilvl w:val="0"/>
          <w:numId w:val="4"/>
        </w:numPr>
        <w:tabs>
          <w:tab w:val="left" w:pos="1084"/>
        </w:tabs>
        <w:spacing w:before="7" w:after="0" w:line="240" w:lineRule="auto"/>
        <w:ind w:left="1083" w:right="0" w:hanging="532"/>
        <w:jc w:val="left"/>
        <w:rPr>
          <w:b/>
          <w:sz w:val="21"/>
        </w:rPr>
      </w:pPr>
      <w:r>
        <w:rPr>
          <w:b/>
          <w:sz w:val="21"/>
        </w:rPr>
        <w:t>其它应由乙方支付的款项。</w:t>
      </w:r>
    </w:p>
    <w:p>
      <w:pPr>
        <w:pStyle w:val="5"/>
        <w:spacing w:before="163" w:line="244" w:lineRule="auto"/>
        <w:ind w:right="254" w:firstLine="420"/>
        <w:jc w:val="both"/>
      </w:pPr>
      <w:r>
        <w:rPr>
          <w:b/>
          <w:spacing w:val="-1"/>
        </w:rPr>
        <w:t xml:space="preserve">第十二条 </w:t>
      </w:r>
      <w:r>
        <w:rPr>
          <w:spacing w:val="-3"/>
        </w:rPr>
        <w:t>在出现交易纠纷或有合理理由认定交易有可疑之处时，甲方有权查验乙方原始交易签购单及相</w:t>
      </w:r>
      <w:r>
        <w:rPr>
          <w:spacing w:val="-3"/>
          <w:w w:val="95"/>
        </w:rPr>
        <w:t xml:space="preserve">关交易证明材料，并影印留存。乙方应根据甲方要求提供真实的交易受理情况，对于甲方提出的调取交易证明   </w:t>
      </w:r>
      <w:r>
        <w:rPr>
          <w:spacing w:val="-3"/>
        </w:rPr>
        <w:t>材料的要求，乙方应自甲方通知之日（</w:t>
      </w:r>
      <w:r>
        <w:t>含）</w:t>
      </w:r>
      <w:r>
        <w:rPr>
          <w:spacing w:val="-27"/>
        </w:rPr>
        <w:t xml:space="preserve">起 </w:t>
      </w:r>
      <w:r>
        <w:rPr>
          <w:rFonts w:ascii="Times New Roman" w:eastAsia="Times New Roman"/>
        </w:rPr>
        <w:t xml:space="preserve">3 </w:t>
      </w:r>
      <w:r>
        <w:rPr>
          <w:spacing w:val="-3"/>
        </w:rPr>
        <w:t>个工作日内提供有效交易证明材料。</w:t>
      </w:r>
    </w:p>
    <w:p>
      <w:pPr>
        <w:pStyle w:val="4"/>
        <w:spacing w:before="155" w:line="247" w:lineRule="auto"/>
        <w:ind w:right="446" w:firstLine="420"/>
      </w:pPr>
      <w:bookmarkStart w:id="7" w:name="第十三条 发生以下情况时，甲方有权采取暂缓乙方全部或部分交易资金结算至少 180"/>
      <w:bookmarkEnd w:id="7"/>
      <w:r>
        <w:rPr>
          <w:spacing w:val="-12"/>
        </w:rPr>
        <w:t xml:space="preserve">第十三条 发生以下情况时，甲方有权采取暂缓乙方全部或部分交易资金结算至少 </w:t>
      </w:r>
      <w:r>
        <w:rPr>
          <w:rFonts w:ascii="Times New Roman" w:eastAsia="Times New Roman"/>
        </w:rPr>
        <w:t xml:space="preserve">180 </w:t>
      </w:r>
      <w:r>
        <w:rPr>
          <w:spacing w:val="-9"/>
        </w:rPr>
        <w:t>天以上、中止乙方</w:t>
      </w:r>
      <w:r>
        <w:rPr>
          <w:spacing w:val="-8"/>
        </w:rPr>
        <w:t>银行卡业务受理等措施：</w:t>
      </w:r>
    </w:p>
    <w:p>
      <w:pPr>
        <w:pStyle w:val="9"/>
        <w:numPr>
          <w:ilvl w:val="0"/>
          <w:numId w:val="5"/>
        </w:numPr>
        <w:tabs>
          <w:tab w:val="left" w:pos="1084"/>
        </w:tabs>
        <w:spacing w:before="1" w:after="0" w:line="269" w:lineRule="exact"/>
        <w:ind w:left="1083" w:right="0" w:hanging="532"/>
        <w:jc w:val="left"/>
        <w:rPr>
          <w:b/>
          <w:sz w:val="21"/>
        </w:rPr>
      </w:pPr>
      <w:r>
        <w:rPr>
          <w:b/>
          <w:spacing w:val="-3"/>
          <w:sz w:val="21"/>
        </w:rPr>
        <w:t>甲方提出调单时，乙方拒绝配合或不能在规定的时限内提交有效交易单据；</w:t>
      </w:r>
    </w:p>
    <w:p>
      <w:pPr>
        <w:pStyle w:val="9"/>
        <w:numPr>
          <w:ilvl w:val="0"/>
          <w:numId w:val="5"/>
        </w:numPr>
        <w:tabs>
          <w:tab w:val="left" w:pos="1084"/>
        </w:tabs>
        <w:spacing w:before="0" w:after="0" w:line="240" w:lineRule="auto"/>
        <w:ind w:left="1083" w:right="0" w:hanging="532"/>
        <w:jc w:val="left"/>
        <w:rPr>
          <w:b/>
          <w:sz w:val="21"/>
        </w:rPr>
      </w:pPr>
      <w:r>
        <w:rPr>
          <w:b/>
          <w:spacing w:val="-3"/>
          <w:sz w:val="21"/>
        </w:rPr>
        <w:t>甲方有合理理由认定交易存在可疑之处，或有合理根据怀疑乙方违反本协议或有欺诈行为。</w:t>
      </w:r>
    </w:p>
    <w:p>
      <w:pPr>
        <w:pStyle w:val="5"/>
        <w:spacing w:before="160" w:line="247" w:lineRule="auto"/>
        <w:ind w:right="244" w:firstLine="420"/>
        <w:jc w:val="both"/>
      </w:pPr>
      <w:r>
        <w:rPr>
          <w:b/>
          <w:spacing w:val="-1"/>
        </w:rPr>
        <w:t xml:space="preserve">第十四条 </w:t>
      </w:r>
      <w:r>
        <w:rPr>
          <w:spacing w:val="-8"/>
        </w:rPr>
        <w:t>乙方出现虚假申请、侧录、信用卡套现、虚假交易等任一种风险情形时，甲方有权立即终止乙方</w:t>
      </w:r>
      <w:r>
        <w:rPr>
          <w:spacing w:val="-17"/>
          <w:w w:val="95"/>
        </w:rPr>
        <w:t xml:space="preserve">交易，收回所提供终端设备，单方面无条件终止本协议，由此带给甲方的相关损失和风险责任由乙方承担。甲方有权    </w:t>
      </w:r>
      <w:r>
        <w:rPr>
          <w:spacing w:val="-8"/>
        </w:rPr>
        <w:t>将乙方相关信息报送至中国银联风险信息共享系统，并向执法、监管部门及相关征信机构通报。</w:t>
      </w:r>
    </w:p>
    <w:p>
      <w:pPr>
        <w:spacing w:before="153" w:line="247" w:lineRule="auto"/>
        <w:ind w:left="132" w:right="239" w:firstLine="420"/>
        <w:jc w:val="both"/>
        <w:rPr>
          <w:sz w:val="21"/>
        </w:rPr>
      </w:pPr>
      <w:r>
        <w:rPr>
          <w:b/>
          <w:spacing w:val="1"/>
          <w:sz w:val="21"/>
        </w:rPr>
        <w:t xml:space="preserve">第十五条 </w:t>
      </w:r>
      <w:r>
        <w:rPr>
          <w:spacing w:val="-3"/>
          <w:sz w:val="21"/>
        </w:rPr>
        <w:t>乙方需保存所有交易的签购单及其他的交易证明材料，</w:t>
      </w:r>
      <w:r>
        <w:rPr>
          <w:b/>
          <w:spacing w:val="-3"/>
          <w:sz w:val="21"/>
        </w:rPr>
        <w:t xml:space="preserve">保存期限自交易日起至少 </w:t>
      </w:r>
      <w:r>
        <w:rPr>
          <w:rFonts w:ascii="Times New Roman" w:eastAsia="Times New Roman"/>
          <w:b/>
          <w:sz w:val="21"/>
        </w:rPr>
        <w:t xml:space="preserve">2 </w:t>
      </w:r>
      <w:r>
        <w:rPr>
          <w:b/>
          <w:sz w:val="21"/>
        </w:rPr>
        <w:t>年</w:t>
      </w:r>
      <w:r>
        <w:rPr>
          <w:spacing w:val="-8"/>
          <w:sz w:val="21"/>
        </w:rPr>
        <w:t>，如因乙</w:t>
      </w:r>
      <w:r>
        <w:rPr>
          <w:spacing w:val="-5"/>
          <w:sz w:val="21"/>
        </w:rPr>
        <w:t>方资料保存不善造成的风险损失由乙方自行承担。</w:t>
      </w:r>
    </w:p>
    <w:p>
      <w:pPr>
        <w:spacing w:before="153" w:line="244" w:lineRule="auto"/>
        <w:ind w:left="132" w:right="223" w:firstLine="420"/>
        <w:jc w:val="both"/>
        <w:rPr>
          <w:b/>
          <w:sz w:val="21"/>
        </w:rPr>
      </w:pPr>
      <w:r>
        <w:rPr>
          <w:b/>
          <w:sz w:val="21"/>
        </w:rPr>
        <w:t xml:space="preserve">第十六条 </w:t>
      </w:r>
      <w:r>
        <w:rPr>
          <w:spacing w:val="-8"/>
          <w:sz w:val="21"/>
        </w:rPr>
        <w:t>乙方在线所有操作包括在甲方网站、业务系统、微信服务平台上的操作和交易，乙方的登录账号</w:t>
      </w:r>
      <w:r>
        <w:rPr>
          <w:spacing w:val="-6"/>
          <w:w w:val="95"/>
          <w:sz w:val="21"/>
        </w:rPr>
        <w:t>和密码是甲方验证乙方身份的重要印签，乙方对此负有保密责任。</w:t>
      </w:r>
      <w:r>
        <w:rPr>
          <w:b/>
          <w:w w:val="95"/>
          <w:sz w:val="21"/>
        </w:rPr>
        <w:t xml:space="preserve">凡使用乙方登录账号和密码进行的线上操作    和交易均视为乙方亲自办理的有效委托，具有同书面委托同等的法律效力。乙方对使用乙方登录账号和密码   </w:t>
      </w:r>
      <w:r>
        <w:rPr>
          <w:b/>
          <w:spacing w:val="-3"/>
          <w:sz w:val="21"/>
        </w:rPr>
        <w:t>进行的所有线上操作及交易结果承担全部经济和法律责任。</w:t>
      </w:r>
    </w:p>
    <w:p>
      <w:pPr>
        <w:pStyle w:val="5"/>
        <w:spacing w:before="160" w:line="244" w:lineRule="auto"/>
        <w:ind w:right="252" w:firstLine="420"/>
        <w:jc w:val="both"/>
      </w:pPr>
      <w:r>
        <w:rPr>
          <w:b/>
          <w:spacing w:val="-1"/>
        </w:rPr>
        <w:t xml:space="preserve">第十七条 </w:t>
      </w:r>
      <w:r>
        <w:rPr>
          <w:spacing w:val="-3"/>
        </w:rPr>
        <w:t>乙方如从事国家法律法规规定的违法犯罪活动，甲方将立即解除协议，并有权采取暂缓资金结</w:t>
      </w:r>
      <w:r>
        <w:rPr>
          <w:spacing w:val="-3"/>
          <w:w w:val="95"/>
        </w:rPr>
        <w:t xml:space="preserve">算等风险控制措施。乙方除按照协议约定相关条款承担赔偿、损失责任外，还需按照违法犯罪活动中利用本协   </w:t>
      </w:r>
      <w:r>
        <w:rPr>
          <w:spacing w:val="-3"/>
        </w:rPr>
        <w:t>议约定的业务发生交易的交易金额向甲方支付违约金。</w:t>
      </w:r>
    </w:p>
    <w:p>
      <w:pPr>
        <w:pStyle w:val="5"/>
        <w:spacing w:before="158" w:line="244" w:lineRule="auto"/>
        <w:ind w:right="146" w:firstLine="420"/>
      </w:pPr>
      <w:r>
        <w:rPr>
          <w:b/>
          <w:spacing w:val="-1"/>
        </w:rPr>
        <w:t xml:space="preserve">第十八条 </w:t>
      </w:r>
      <w:r>
        <w:rPr>
          <w:spacing w:val="-11"/>
        </w:rPr>
        <w:t xml:space="preserve">本协议执行过程中，如中国人民银行、中国银联等相关监管机构或行业组织的相关规定发生变化， </w:t>
      </w:r>
      <w:r>
        <w:rPr>
          <w:spacing w:val="-16"/>
        </w:rPr>
        <w:t>导致支付业务规则发生变化或者服务费发生变化，甲方可以与乙方协商变更服务费标准或协议相关条款， 协商不成</w:t>
      </w:r>
      <w:r>
        <w:rPr>
          <w:spacing w:val="-8"/>
        </w:rPr>
        <w:t>时任何一方均可单方面解除本协议。</w:t>
      </w:r>
    </w:p>
    <w:p>
      <w:pPr>
        <w:spacing w:after="0" w:line="244" w:lineRule="auto"/>
        <w:sectPr>
          <w:pgSz w:w="11910" w:h="16840"/>
          <w:pgMar w:top="980" w:right="580" w:bottom="280" w:left="1000" w:header="720" w:footer="720" w:gutter="0"/>
          <w:cols w:space="720" w:num="1"/>
        </w:sectPr>
      </w:pPr>
    </w:p>
    <w:p>
      <w:pPr>
        <w:pStyle w:val="5"/>
        <w:spacing w:before="43" w:line="244" w:lineRule="auto"/>
        <w:ind w:right="264" w:firstLine="420"/>
        <w:jc w:val="both"/>
      </w:pPr>
      <w:r>
        <w:t>乙方理解并同意甲方采取在官方网站公告、电子服务渠道信息推送、邮件或短信通知等方式向乙方发起变更请求。如乙方不同意该变更请求，应停止使用甲方服务；如乙方在获知或在合理时限内应当获知甲方变更请求后，仍继续使用甲方服务的，视为同意对协议涉及条款进行变更。</w:t>
      </w:r>
    </w:p>
    <w:p>
      <w:pPr>
        <w:pStyle w:val="5"/>
        <w:spacing w:before="5" w:line="420" w:lineRule="atLeast"/>
        <w:ind w:left="555" w:right="408"/>
        <w:jc w:val="both"/>
      </w:pPr>
      <w:r>
        <w:rPr>
          <w:b/>
        </w:rPr>
        <w:t xml:space="preserve">第十九条 </w:t>
      </w:r>
      <w:r>
        <w:t>任何一方违反本协议约定，另一方有权要求在合理期限内纠正，要求赔偿因此遭受的损失。</w:t>
      </w:r>
      <w:r>
        <w:rPr>
          <w:b/>
        </w:rPr>
        <w:t xml:space="preserve">第二十条 </w:t>
      </w:r>
      <w:r>
        <w:t>协议的变更、解除和终止</w:t>
      </w:r>
    </w:p>
    <w:p>
      <w:pPr>
        <w:pStyle w:val="9"/>
        <w:numPr>
          <w:ilvl w:val="0"/>
          <w:numId w:val="6"/>
        </w:numPr>
        <w:tabs>
          <w:tab w:val="left" w:pos="872"/>
        </w:tabs>
        <w:spacing w:before="16" w:after="0" w:line="244" w:lineRule="auto"/>
        <w:ind w:left="132" w:right="307" w:firstLine="420"/>
        <w:jc w:val="both"/>
        <w:rPr>
          <w:sz w:val="21"/>
        </w:rPr>
      </w:pPr>
      <w:r>
        <w:rPr>
          <w:sz w:val="21"/>
        </w:rPr>
        <w:t>甲方有权根据监管规定及自身业务需要不定期地制订、修改本协议及</w:t>
      </w:r>
      <w:r>
        <w:rPr>
          <w:rFonts w:ascii="Times New Roman" w:eastAsia="Times New Roman"/>
          <w:sz w:val="21"/>
        </w:rPr>
        <w:t>/</w:t>
      </w:r>
      <w:r>
        <w:rPr>
          <w:sz w:val="21"/>
        </w:rPr>
        <w:t>或各类规则并在甲方网站公告或以适当的方式向乙方发送。若乙方不同意修订后的协议或规则，乙方应终止使用甲方提供的支付服务，乙</w:t>
      </w:r>
      <w:r>
        <w:rPr>
          <w:spacing w:val="-3"/>
          <w:sz w:val="21"/>
        </w:rPr>
        <w:t>方继续使用甲方支付服务的，视为乙方同意修改后的协议及规则。</w:t>
      </w:r>
    </w:p>
    <w:p>
      <w:pPr>
        <w:pStyle w:val="9"/>
        <w:numPr>
          <w:ilvl w:val="0"/>
          <w:numId w:val="6"/>
        </w:numPr>
        <w:tabs>
          <w:tab w:val="left" w:pos="872"/>
        </w:tabs>
        <w:spacing w:before="0" w:after="0" w:line="240" w:lineRule="auto"/>
        <w:ind w:left="872" w:right="0" w:hanging="320"/>
        <w:jc w:val="both"/>
        <w:rPr>
          <w:sz w:val="21"/>
        </w:rPr>
      </w:pPr>
      <w:r>
        <w:rPr>
          <w:spacing w:val="-6"/>
          <w:sz w:val="21"/>
        </w:rPr>
        <w:t xml:space="preserve">双方均有权根据业务需要单方解除或终止本协议，但应提前 </w:t>
      </w:r>
      <w:r>
        <w:rPr>
          <w:rFonts w:ascii="Times New Roman" w:eastAsia="Times New Roman"/>
          <w:sz w:val="21"/>
        </w:rPr>
        <w:t>30</w:t>
      </w:r>
      <w:r>
        <w:rPr>
          <w:rFonts w:ascii="Times New Roman" w:eastAsia="Times New Roman"/>
          <w:spacing w:val="-4"/>
          <w:sz w:val="21"/>
        </w:rPr>
        <w:t xml:space="preserve"> </w:t>
      </w:r>
      <w:r>
        <w:rPr>
          <w:spacing w:val="-3"/>
          <w:sz w:val="21"/>
        </w:rPr>
        <w:t>天通知对方。</w:t>
      </w:r>
    </w:p>
    <w:p>
      <w:pPr>
        <w:pStyle w:val="5"/>
        <w:spacing w:before="165" w:line="244" w:lineRule="auto"/>
        <w:ind w:right="254" w:firstLine="420"/>
        <w:jc w:val="both"/>
      </w:pPr>
      <w:r>
        <w:rPr>
          <w:b/>
          <w:spacing w:val="-1"/>
        </w:rPr>
        <w:t xml:space="preserve">第二十一条 </w:t>
      </w:r>
      <w:r>
        <w:rPr>
          <w:spacing w:val="-3"/>
        </w:rPr>
        <w:t>由于不可抗力致使任何一方不能履行或不能完全履行协议文件的义务和责任时，遭受不可抗</w:t>
      </w:r>
      <w:r>
        <w:rPr>
          <w:spacing w:val="-5"/>
          <w:w w:val="95"/>
        </w:rPr>
        <w:t>力的一方必须及时通知另一方，并于不可抗力情况发生后十五</w:t>
      </w:r>
      <w:r>
        <w:rPr>
          <w:w w:val="95"/>
        </w:rPr>
        <w:t>（</w:t>
      </w:r>
      <w:r>
        <w:rPr>
          <w:rFonts w:ascii="Times New Roman" w:eastAsia="Times New Roman"/>
          <w:w w:val="95"/>
        </w:rPr>
        <w:t>15</w:t>
      </w:r>
      <w:r>
        <w:rPr>
          <w:w w:val="95"/>
        </w:rPr>
        <w:t>）</w:t>
      </w:r>
      <w:r>
        <w:rPr>
          <w:spacing w:val="-3"/>
          <w:w w:val="95"/>
        </w:rPr>
        <w:t xml:space="preserve">日内向对方提供有关不可抗力的证明文件   </w:t>
      </w:r>
      <w:r>
        <w:rPr>
          <w:spacing w:val="-3"/>
        </w:rPr>
        <w:t>或其他有效书面证据，对方对该证据确认后方可免除或减轻受到不可抗力影响的一方的责任。</w:t>
      </w:r>
    </w:p>
    <w:p>
      <w:pPr>
        <w:spacing w:before="156"/>
        <w:ind w:left="555" w:right="0" w:firstLine="0"/>
        <w:jc w:val="both"/>
        <w:rPr>
          <w:sz w:val="21"/>
        </w:rPr>
      </w:pPr>
      <w:r>
        <w:rPr>
          <w:b/>
          <w:sz w:val="21"/>
        </w:rPr>
        <w:t xml:space="preserve">第二十二条 </w:t>
      </w:r>
      <w:r>
        <w:rPr>
          <w:sz w:val="21"/>
        </w:rPr>
        <w:t>通知</w:t>
      </w:r>
    </w:p>
    <w:p>
      <w:pPr>
        <w:pStyle w:val="9"/>
        <w:numPr>
          <w:ilvl w:val="0"/>
          <w:numId w:val="7"/>
        </w:numPr>
        <w:tabs>
          <w:tab w:val="left" w:pos="872"/>
        </w:tabs>
        <w:spacing w:before="10" w:after="0" w:line="244" w:lineRule="auto"/>
        <w:ind w:left="132" w:right="256" w:firstLine="420"/>
        <w:jc w:val="both"/>
        <w:rPr>
          <w:sz w:val="21"/>
        </w:rPr>
      </w:pPr>
      <w:r>
        <w:rPr>
          <w:spacing w:val="-5"/>
          <w:w w:val="95"/>
          <w:sz w:val="21"/>
        </w:rPr>
        <w:t>乙方确认，其在《拉卡拉商户注册登记表》中指定的</w:t>
      </w:r>
      <w:r>
        <w:rPr>
          <w:rFonts w:ascii="Times New Roman" w:hAnsi="Times New Roman" w:eastAsia="Times New Roman"/>
          <w:w w:val="95"/>
          <w:sz w:val="21"/>
        </w:rPr>
        <w:t>“</w:t>
      </w:r>
      <w:r>
        <w:rPr>
          <w:spacing w:val="2"/>
          <w:w w:val="95"/>
          <w:sz w:val="21"/>
        </w:rPr>
        <w:t>联系人</w:t>
      </w:r>
      <w:r>
        <w:rPr>
          <w:rFonts w:ascii="Times New Roman" w:hAnsi="Times New Roman" w:eastAsia="Times New Roman"/>
          <w:spacing w:val="3"/>
          <w:w w:val="95"/>
          <w:sz w:val="21"/>
        </w:rPr>
        <w:t>”</w:t>
      </w:r>
      <w:r>
        <w:rPr>
          <w:spacing w:val="-5"/>
          <w:w w:val="95"/>
          <w:sz w:val="21"/>
        </w:rPr>
        <w:t>、</w:t>
      </w:r>
      <w:r>
        <w:rPr>
          <w:rFonts w:ascii="Times New Roman" w:hAnsi="Times New Roman" w:eastAsia="Times New Roman"/>
          <w:spacing w:val="3"/>
          <w:w w:val="95"/>
          <w:sz w:val="21"/>
        </w:rPr>
        <w:t>“</w:t>
      </w:r>
      <w:r>
        <w:rPr>
          <w:w w:val="95"/>
          <w:sz w:val="21"/>
        </w:rPr>
        <w:t>联系地址</w:t>
      </w:r>
      <w:r>
        <w:rPr>
          <w:rFonts w:ascii="Times New Roman" w:hAnsi="Times New Roman" w:eastAsia="Times New Roman"/>
          <w:spacing w:val="5"/>
          <w:w w:val="95"/>
          <w:sz w:val="21"/>
        </w:rPr>
        <w:t>”</w:t>
      </w:r>
      <w:r>
        <w:rPr>
          <w:spacing w:val="-8"/>
          <w:w w:val="95"/>
          <w:sz w:val="21"/>
        </w:rPr>
        <w:t>、</w:t>
      </w:r>
      <w:r>
        <w:rPr>
          <w:rFonts w:ascii="Times New Roman" w:hAnsi="Times New Roman" w:eastAsia="Times New Roman"/>
          <w:spacing w:val="5"/>
          <w:w w:val="95"/>
          <w:sz w:val="21"/>
        </w:rPr>
        <w:t>“</w:t>
      </w:r>
      <w:r>
        <w:rPr>
          <w:w w:val="95"/>
          <w:sz w:val="21"/>
        </w:rPr>
        <w:t>联系人电子邮箱</w:t>
      </w:r>
      <w:r>
        <w:rPr>
          <w:rFonts w:ascii="Times New Roman" w:hAnsi="Times New Roman" w:eastAsia="Times New Roman"/>
          <w:spacing w:val="3"/>
          <w:w w:val="95"/>
          <w:sz w:val="21"/>
        </w:rPr>
        <w:t>”</w:t>
      </w:r>
      <w:r>
        <w:rPr>
          <w:spacing w:val="-5"/>
          <w:w w:val="95"/>
          <w:sz w:val="21"/>
        </w:rPr>
        <w:t>、</w:t>
      </w:r>
      <w:r>
        <w:rPr>
          <w:rFonts w:ascii="Times New Roman" w:hAnsi="Times New Roman" w:eastAsia="Times New Roman"/>
          <w:w w:val="95"/>
          <w:sz w:val="21"/>
        </w:rPr>
        <w:t>“</w:t>
      </w:r>
      <w:r>
        <w:rPr>
          <w:w w:val="95"/>
          <w:sz w:val="21"/>
        </w:rPr>
        <w:t xml:space="preserve">联   </w:t>
      </w:r>
      <w:r>
        <w:rPr>
          <w:sz w:val="21"/>
        </w:rPr>
        <w:t>系人电话</w:t>
      </w:r>
      <w:r>
        <w:rPr>
          <w:rFonts w:ascii="Times New Roman" w:hAnsi="Times New Roman" w:eastAsia="Times New Roman"/>
          <w:spacing w:val="3"/>
          <w:sz w:val="21"/>
        </w:rPr>
        <w:t>”</w:t>
      </w:r>
      <w:r>
        <w:rPr>
          <w:sz w:val="21"/>
        </w:rPr>
        <w:t>等联系信息可用于甲方处理本协议项下事务时向乙方履行通知、文件物品递送义务。其中，</w:t>
      </w:r>
      <w:r>
        <w:rPr>
          <w:rFonts w:ascii="Times New Roman" w:hAnsi="Times New Roman" w:eastAsia="Times New Roman"/>
          <w:spacing w:val="2"/>
          <w:sz w:val="21"/>
        </w:rPr>
        <w:t>“</w:t>
      </w:r>
      <w:r>
        <w:rPr>
          <w:spacing w:val="-2"/>
          <w:sz w:val="21"/>
        </w:rPr>
        <w:t>联系人</w:t>
      </w:r>
      <w:r>
        <w:rPr>
          <w:rFonts w:ascii="Times New Roman" w:hAnsi="Times New Roman" w:eastAsia="Times New Roman"/>
          <w:spacing w:val="3"/>
          <w:sz w:val="21"/>
        </w:rPr>
        <w:t>”</w:t>
      </w:r>
      <w:r>
        <w:rPr>
          <w:sz w:val="21"/>
        </w:rPr>
        <w:t>负责对本协议所涉事务的沟通、文件物品的签收、移交等事宜。甲方发送到乙方指定的</w:t>
      </w:r>
      <w:r>
        <w:rPr>
          <w:rFonts w:ascii="Times New Roman" w:hAnsi="Times New Roman" w:eastAsia="Times New Roman"/>
          <w:spacing w:val="3"/>
          <w:sz w:val="21"/>
        </w:rPr>
        <w:t>“</w:t>
      </w:r>
      <w:r>
        <w:rPr>
          <w:spacing w:val="1"/>
          <w:sz w:val="21"/>
        </w:rPr>
        <w:t>联系地址</w:t>
      </w:r>
      <w:r>
        <w:rPr>
          <w:rFonts w:ascii="Times New Roman" w:hAnsi="Times New Roman" w:eastAsia="Times New Roman"/>
          <w:sz w:val="21"/>
        </w:rPr>
        <w:t>”</w:t>
      </w:r>
      <w:r>
        <w:rPr>
          <w:spacing w:val="4"/>
          <w:sz w:val="21"/>
        </w:rPr>
        <w:t>、</w:t>
      </w:r>
      <w:r>
        <w:rPr>
          <w:rFonts w:ascii="Times New Roman" w:hAnsi="Times New Roman" w:eastAsia="Times New Roman"/>
          <w:spacing w:val="3"/>
          <w:sz w:val="21"/>
        </w:rPr>
        <w:t>“</w:t>
      </w:r>
      <w:r>
        <w:rPr>
          <w:sz w:val="21"/>
        </w:rPr>
        <w:t>联</w:t>
      </w:r>
      <w:r>
        <w:rPr>
          <w:spacing w:val="-3"/>
          <w:sz w:val="21"/>
        </w:rPr>
        <w:t>系人电子邮箱</w:t>
      </w:r>
      <w:r>
        <w:rPr>
          <w:rFonts w:ascii="Times New Roman" w:hAnsi="Times New Roman" w:eastAsia="Times New Roman"/>
          <w:spacing w:val="-4"/>
          <w:sz w:val="21"/>
        </w:rPr>
        <w:t>”</w:t>
      </w:r>
      <w:r>
        <w:rPr>
          <w:spacing w:val="-3"/>
          <w:sz w:val="21"/>
        </w:rPr>
        <w:t>即视为对乙方的有效送达。</w:t>
      </w:r>
    </w:p>
    <w:p>
      <w:pPr>
        <w:pStyle w:val="9"/>
        <w:numPr>
          <w:ilvl w:val="0"/>
          <w:numId w:val="7"/>
        </w:numPr>
        <w:tabs>
          <w:tab w:val="left" w:pos="872"/>
        </w:tabs>
        <w:spacing w:before="3" w:after="0" w:line="244" w:lineRule="auto"/>
        <w:ind w:left="132" w:right="112" w:firstLine="420"/>
        <w:jc w:val="left"/>
        <w:rPr>
          <w:sz w:val="21"/>
        </w:rPr>
      </w:pPr>
      <w:r>
        <w:rPr>
          <w:spacing w:val="-11"/>
          <w:sz w:val="21"/>
        </w:rPr>
        <w:t xml:space="preserve">乙方确认，其变更《拉卡拉商户注册登记表》中指定的联系信息时，应至少提前 </w:t>
      </w:r>
      <w:r>
        <w:rPr>
          <w:rFonts w:ascii="Times New Roman" w:eastAsia="Times New Roman"/>
          <w:sz w:val="21"/>
        </w:rPr>
        <w:t>5</w:t>
      </w:r>
      <w:r>
        <w:rPr>
          <w:rFonts w:ascii="Times New Roman" w:eastAsia="Times New Roman"/>
          <w:spacing w:val="14"/>
          <w:sz w:val="21"/>
        </w:rPr>
        <w:t xml:space="preserve"> </w:t>
      </w:r>
      <w:r>
        <w:rPr>
          <w:spacing w:val="-3"/>
          <w:sz w:val="21"/>
        </w:rPr>
        <w:t>个工作日以书面方式</w:t>
      </w:r>
      <w:r>
        <w:rPr>
          <w:spacing w:val="-7"/>
          <w:w w:val="95"/>
          <w:sz w:val="21"/>
        </w:rPr>
        <w:t xml:space="preserve">通知甲方。因乙方未及时通知导致甲方依照本协议约定联系信息履行通知、文件物品递送义务的，甲方的通知、   </w:t>
      </w:r>
      <w:r>
        <w:rPr>
          <w:spacing w:val="-11"/>
          <w:sz w:val="21"/>
        </w:rPr>
        <w:t>文件物品</w:t>
      </w:r>
      <w:r>
        <w:rPr>
          <w:sz w:val="21"/>
        </w:rPr>
        <w:t>（</w:t>
      </w:r>
      <w:r>
        <w:rPr>
          <w:spacing w:val="-5"/>
          <w:sz w:val="21"/>
        </w:rPr>
        <w:t>包括但不限于设备、文件及资料等</w:t>
      </w:r>
      <w:r>
        <w:rPr>
          <w:spacing w:val="-29"/>
          <w:sz w:val="21"/>
        </w:rPr>
        <w:t>）</w:t>
      </w:r>
      <w:r>
        <w:rPr>
          <w:spacing w:val="-9"/>
          <w:sz w:val="21"/>
        </w:rPr>
        <w:t xml:space="preserve">自发送之日起第 </w:t>
      </w:r>
      <w:r>
        <w:rPr>
          <w:rFonts w:ascii="Times New Roman" w:eastAsia="Times New Roman"/>
          <w:sz w:val="21"/>
        </w:rPr>
        <w:t>3</w:t>
      </w:r>
      <w:r>
        <w:rPr>
          <w:rFonts w:ascii="Times New Roman" w:eastAsia="Times New Roman"/>
          <w:spacing w:val="19"/>
          <w:sz w:val="21"/>
        </w:rPr>
        <w:t xml:space="preserve"> </w:t>
      </w:r>
      <w:r>
        <w:rPr>
          <w:spacing w:val="-9"/>
          <w:sz w:val="21"/>
        </w:rPr>
        <w:t>个工作日</w:t>
      </w:r>
      <w:r>
        <w:rPr>
          <w:spacing w:val="-3"/>
          <w:sz w:val="21"/>
        </w:rPr>
        <w:t>（</w:t>
      </w:r>
      <w:r>
        <w:rPr>
          <w:sz w:val="21"/>
        </w:rPr>
        <w:t>含</w:t>
      </w:r>
      <w:r>
        <w:rPr>
          <w:spacing w:val="-29"/>
          <w:sz w:val="21"/>
        </w:rPr>
        <w:t>）</w:t>
      </w:r>
      <w:r>
        <w:rPr>
          <w:spacing w:val="-3"/>
          <w:sz w:val="21"/>
        </w:rPr>
        <w:t>视为甲方送达之日。</w:t>
      </w:r>
    </w:p>
    <w:p>
      <w:pPr>
        <w:spacing w:before="156"/>
        <w:ind w:left="555" w:right="0" w:firstLine="0"/>
        <w:jc w:val="left"/>
        <w:rPr>
          <w:sz w:val="21"/>
        </w:rPr>
      </w:pPr>
      <w:r>
        <w:rPr>
          <w:b/>
          <w:sz w:val="21"/>
        </w:rPr>
        <w:t xml:space="preserve">第二十三条 </w:t>
      </w:r>
      <w:r>
        <w:rPr>
          <w:sz w:val="21"/>
        </w:rPr>
        <w:t>争议解决</w:t>
      </w:r>
    </w:p>
    <w:p>
      <w:pPr>
        <w:pStyle w:val="9"/>
        <w:numPr>
          <w:ilvl w:val="0"/>
          <w:numId w:val="8"/>
        </w:numPr>
        <w:tabs>
          <w:tab w:val="left" w:pos="817"/>
        </w:tabs>
        <w:spacing w:before="5" w:after="0" w:line="247" w:lineRule="auto"/>
        <w:ind w:left="132" w:right="237" w:firstLine="420"/>
        <w:jc w:val="left"/>
        <w:rPr>
          <w:rFonts w:ascii="Times New Roman" w:eastAsia="Times New Roman"/>
          <w:b/>
          <w:sz w:val="21"/>
        </w:rPr>
      </w:pPr>
      <w:r>
        <w:rPr>
          <w:spacing w:val="-5"/>
          <w:w w:val="95"/>
          <w:sz w:val="21"/>
        </w:rPr>
        <w:t xml:space="preserve">双方在履行本协议过程中发生的任何争议双方应首先协商解决，如双方未能于该争议或不一致发生后的   </w:t>
      </w:r>
      <w:r>
        <w:rPr>
          <w:spacing w:val="-5"/>
          <w:sz w:val="21"/>
        </w:rPr>
        <w:t>三十</w:t>
      </w:r>
      <w:r>
        <w:rPr>
          <w:rFonts w:ascii="Times New Roman" w:eastAsia="Times New Roman"/>
          <w:spacing w:val="-5"/>
          <w:sz w:val="21"/>
        </w:rPr>
        <w:t>(30)</w:t>
      </w:r>
      <w:r>
        <w:rPr>
          <w:spacing w:val="-5"/>
          <w:sz w:val="21"/>
        </w:rPr>
        <w:t>日内通过友好协商解决时，任何一方可将该争议</w:t>
      </w:r>
      <w:r>
        <w:rPr>
          <w:b/>
          <w:spacing w:val="-3"/>
          <w:sz w:val="21"/>
        </w:rPr>
        <w:t>提请北京仲裁委员会按照该会仲裁规则进行仲裁。</w:t>
      </w:r>
    </w:p>
    <w:p>
      <w:pPr>
        <w:pStyle w:val="9"/>
        <w:numPr>
          <w:ilvl w:val="0"/>
          <w:numId w:val="8"/>
        </w:numPr>
        <w:tabs>
          <w:tab w:val="left" w:pos="817"/>
        </w:tabs>
        <w:spacing w:before="0" w:after="0" w:line="240" w:lineRule="auto"/>
        <w:ind w:left="816" w:right="0" w:hanging="265"/>
        <w:jc w:val="left"/>
        <w:rPr>
          <w:rFonts w:ascii="Times New Roman" w:eastAsia="Times New Roman"/>
          <w:sz w:val="21"/>
        </w:rPr>
      </w:pPr>
      <w:r>
        <w:rPr>
          <w:spacing w:val="-3"/>
          <w:sz w:val="21"/>
        </w:rPr>
        <w:t>本协议的生效、解释、履行和争议的解决均应适用中国法律。</w:t>
      </w:r>
    </w:p>
    <w:p>
      <w:pPr>
        <w:pStyle w:val="9"/>
        <w:numPr>
          <w:ilvl w:val="0"/>
          <w:numId w:val="8"/>
        </w:numPr>
        <w:tabs>
          <w:tab w:val="left" w:pos="817"/>
        </w:tabs>
        <w:spacing w:before="2" w:after="0" w:line="240" w:lineRule="auto"/>
        <w:ind w:left="816" w:right="0" w:hanging="265"/>
        <w:jc w:val="left"/>
        <w:rPr>
          <w:rFonts w:ascii="Times New Roman" w:eastAsia="Times New Roman"/>
          <w:sz w:val="21"/>
        </w:rPr>
      </w:pPr>
      <w:r>
        <w:rPr>
          <w:spacing w:val="-3"/>
          <w:sz w:val="21"/>
        </w:rPr>
        <w:t>如果本协议的部分条款被法院、仲裁机构认定无效，并不影响其他条款效力，其他条款继续有效。</w:t>
      </w:r>
    </w:p>
    <w:p>
      <w:pPr>
        <w:spacing w:before="161"/>
        <w:ind w:left="555" w:right="0" w:firstLine="0"/>
        <w:jc w:val="both"/>
        <w:rPr>
          <w:sz w:val="21"/>
        </w:rPr>
      </w:pPr>
      <w:r>
        <w:rPr>
          <w:b/>
          <w:sz w:val="21"/>
        </w:rPr>
        <w:t xml:space="preserve">第二十四条 </w:t>
      </w:r>
      <w:r>
        <w:rPr>
          <w:sz w:val="21"/>
        </w:rPr>
        <w:t>协议生效</w:t>
      </w:r>
    </w:p>
    <w:p>
      <w:pPr>
        <w:pStyle w:val="9"/>
        <w:numPr>
          <w:ilvl w:val="0"/>
          <w:numId w:val="9"/>
        </w:numPr>
        <w:tabs>
          <w:tab w:val="left" w:pos="872"/>
        </w:tabs>
        <w:spacing w:before="9" w:after="0" w:line="244" w:lineRule="auto"/>
        <w:ind w:left="132" w:right="256" w:firstLine="420"/>
        <w:jc w:val="both"/>
        <w:rPr>
          <w:sz w:val="21"/>
        </w:rPr>
      </w:pPr>
      <w:r>
        <w:rPr>
          <w:spacing w:val="-6"/>
          <w:w w:val="95"/>
          <w:sz w:val="21"/>
        </w:rPr>
        <w:t xml:space="preserve">本协议自双方加盖公章之日起生效，有效期为一年。有效期届满后如双方无任何书面异议，本协议将自   </w:t>
      </w:r>
      <w:r>
        <w:rPr>
          <w:spacing w:val="-3"/>
          <w:w w:val="95"/>
          <w:sz w:val="21"/>
        </w:rPr>
        <w:t xml:space="preserve">动延期，每次延期一年，依此类推。若甲乙任何一方对延期有异议，应于协议当次届满前一个月向对方书面提   </w:t>
      </w:r>
      <w:r>
        <w:rPr>
          <w:spacing w:val="-3"/>
          <w:sz w:val="21"/>
        </w:rPr>
        <w:t>出异议。过往签订的协议如与本协议有冲突以本协议为准。</w:t>
      </w:r>
    </w:p>
    <w:p>
      <w:pPr>
        <w:pStyle w:val="9"/>
        <w:numPr>
          <w:ilvl w:val="0"/>
          <w:numId w:val="9"/>
        </w:numPr>
        <w:tabs>
          <w:tab w:val="left" w:pos="817"/>
        </w:tabs>
        <w:spacing w:before="0" w:after="0" w:line="247" w:lineRule="auto"/>
        <w:ind w:left="132" w:right="261" w:firstLine="420"/>
        <w:jc w:val="both"/>
        <w:rPr>
          <w:sz w:val="21"/>
        </w:rPr>
      </w:pPr>
      <w:r>
        <w:rPr>
          <w:sz w:val="21"/>
        </w:rPr>
        <w:t>本协议未尽事宜，双方可另行协商签订补充协议。本协议附件及补充协议是本协议不可分割的组成部</w:t>
      </w:r>
      <w:r>
        <w:rPr>
          <w:spacing w:val="-3"/>
          <w:sz w:val="21"/>
        </w:rPr>
        <w:t>分，与本协议具有同等法律效力。</w:t>
      </w:r>
    </w:p>
    <w:p>
      <w:pPr>
        <w:spacing w:before="0" w:line="247" w:lineRule="auto"/>
        <w:ind w:left="132" w:right="227" w:firstLine="420"/>
        <w:jc w:val="both"/>
        <w:rPr>
          <w:b/>
          <w:sz w:val="21"/>
        </w:rPr>
      </w:pPr>
      <w:r>
        <w:rPr>
          <w:b/>
          <w:spacing w:val="-3"/>
          <w:sz w:val="21"/>
        </w:rPr>
        <w:t>本协议附件包括《拉卡拉银行卡支付业务服务条款</w:t>
      </w:r>
      <w:r>
        <w:rPr>
          <w:b/>
          <w:spacing w:val="-154"/>
          <w:sz w:val="21"/>
        </w:rPr>
        <w:t>》</w:t>
      </w:r>
      <w:r>
        <w:rPr>
          <w:b/>
          <w:sz w:val="21"/>
        </w:rPr>
        <w:t>（</w:t>
      </w:r>
      <w:r>
        <w:rPr>
          <w:b/>
          <w:spacing w:val="26"/>
          <w:sz w:val="21"/>
        </w:rPr>
        <w:t xml:space="preserve">  版</w:t>
      </w:r>
      <w:r>
        <w:rPr>
          <w:b/>
          <w:spacing w:val="-101"/>
          <w:sz w:val="21"/>
        </w:rPr>
        <w:t>）</w:t>
      </w:r>
      <w:r>
        <w:rPr>
          <w:b/>
          <w:spacing w:val="-10"/>
          <w:sz w:val="21"/>
        </w:rPr>
        <w:t>、《拉卡拉扫码支付业务条款</w:t>
      </w:r>
      <w:r>
        <w:rPr>
          <w:b/>
          <w:spacing w:val="-152"/>
          <w:sz w:val="21"/>
        </w:rPr>
        <w:t>》</w:t>
      </w:r>
      <w:r>
        <w:rPr>
          <w:b/>
          <w:sz w:val="21"/>
        </w:rPr>
        <w:t>（</w:t>
      </w:r>
      <w:r>
        <w:rPr>
          <w:b/>
          <w:spacing w:val="21"/>
          <w:sz w:val="21"/>
        </w:rPr>
        <w:t xml:space="preserve">   版</w:t>
      </w:r>
      <w:r>
        <w:rPr>
          <w:b/>
          <w:spacing w:val="-10"/>
          <w:sz w:val="21"/>
        </w:rPr>
        <w:t>）</w:t>
      </w:r>
      <w:r>
        <w:rPr>
          <w:rFonts w:ascii="Times New Roman" w:eastAsia="Times New Roman"/>
          <w:b/>
          <w:spacing w:val="-10"/>
          <w:sz w:val="21"/>
        </w:rPr>
        <w:t>,</w:t>
      </w:r>
      <w:r>
        <w:rPr>
          <w:b/>
          <w:sz w:val="21"/>
        </w:rPr>
        <w:t>上述附件由乙方登陆拉卡拉官方网站（</w:t>
      </w:r>
      <w:r>
        <w:fldChar w:fldCharType="begin"/>
      </w:r>
      <w:r>
        <w:instrText xml:space="preserve"> HYPERLINK "http://www.lakala.com/down/xieyi.html" \h </w:instrText>
      </w:r>
      <w:r>
        <w:fldChar w:fldCharType="separate"/>
      </w:r>
      <w:r>
        <w:rPr>
          <w:rFonts w:ascii="Times New Roman" w:eastAsia="Times New Roman"/>
          <w:b/>
          <w:sz w:val="21"/>
        </w:rPr>
        <w:t>http://www.lakala.com/down/xieyi.html</w:t>
      </w:r>
      <w:r>
        <w:rPr>
          <w:rFonts w:ascii="Times New Roman" w:eastAsia="Times New Roman"/>
          <w:b/>
          <w:sz w:val="21"/>
        </w:rPr>
        <w:fldChar w:fldCharType="end"/>
      </w:r>
      <w:r>
        <w:rPr>
          <w:b/>
          <w:sz w:val="21"/>
        </w:rPr>
        <w:t>）查阅、下载并留存。</w:t>
      </w:r>
    </w:p>
    <w:p>
      <w:pPr>
        <w:pStyle w:val="5"/>
        <w:spacing w:before="146"/>
        <w:ind w:left="555"/>
      </w:pPr>
      <w:r>
        <w:rPr>
          <w:b/>
        </w:rPr>
        <w:t xml:space="preserve">第二十五条 </w:t>
      </w:r>
      <w:r>
        <w:t>本协议一式貳份，甲乙双方各执壹份，具有同等法律效力。</w:t>
      </w:r>
    </w:p>
    <w:p>
      <w:pPr>
        <w:pStyle w:val="5"/>
        <w:spacing w:before="9"/>
        <w:ind w:left="0"/>
        <w:rPr>
          <w:sz w:val="19"/>
        </w:rPr>
      </w:pPr>
    </w:p>
    <w:p>
      <w:pPr>
        <w:pStyle w:val="4"/>
        <w:ind w:left="555" w:firstLine="0"/>
      </w:pPr>
      <w:bookmarkStart w:id="8" w:name="甲方声明：附加手写条款无效，除非双方确认，且在手写条款上加盖双方公章。"/>
      <w:bookmarkEnd w:id="8"/>
      <w:r>
        <w:t>甲方声明：附加手写条款无效，除非双方确认，且在手写条款上加盖双方公章。</w:t>
      </w:r>
    </w:p>
    <w:p>
      <w:pPr>
        <w:spacing w:before="7" w:line="244" w:lineRule="auto"/>
        <w:ind w:left="132" w:right="290" w:firstLine="420"/>
        <w:jc w:val="left"/>
        <w:rPr>
          <w:b/>
          <w:sz w:val="21"/>
        </w:rPr>
      </w:pPr>
      <w:r>
        <w:rPr>
          <w:b/>
          <w:w w:val="95"/>
          <w:sz w:val="21"/>
        </w:rPr>
        <w:t xml:space="preserve">乙方声明：甲方已采取合理方式提请乙方注意本协议、附件及官方网站公示内容的条款，并详细说明；   </w:t>
      </w:r>
      <w:r>
        <w:rPr>
          <w:b/>
          <w:sz w:val="21"/>
        </w:rPr>
        <w:t>乙方在本协议上签字视为同意本协议、附件及官方网站公示内容的条款。</w:t>
      </w:r>
    </w:p>
    <w:p>
      <w:pPr>
        <w:pStyle w:val="5"/>
        <w:ind w:left="0"/>
        <w:rPr>
          <w:b/>
          <w:sz w:val="20"/>
        </w:rPr>
      </w:pPr>
    </w:p>
    <w:p>
      <w:pPr>
        <w:pStyle w:val="5"/>
        <w:spacing w:before="3"/>
        <w:ind w:left="0"/>
        <w:rPr>
          <w:b/>
          <w:sz w:val="18"/>
        </w:rPr>
      </w:pPr>
    </w:p>
    <w:p>
      <w:pPr>
        <w:pStyle w:val="5"/>
        <w:ind w:left="552"/>
        <w:rPr>
          <w:rFonts w:ascii="Times New Roman" w:eastAsia="Times New Roman"/>
        </w:rPr>
      </w:pPr>
      <w:r>
        <w:rPr>
          <w:rFonts w:ascii="Times New Roman" w:eastAsia="Times New Roman"/>
        </w:rPr>
        <w:t>(</w:t>
      </w:r>
      <w:r>
        <w:t>以下无正文</w:t>
      </w:r>
      <w:r>
        <w:rPr>
          <w:rFonts w:ascii="Times New Roman" w:eastAsia="Times New Roman"/>
        </w:rPr>
        <w:t>)</w:t>
      </w:r>
    </w:p>
    <w:p>
      <w:pPr>
        <w:pStyle w:val="5"/>
        <w:ind w:left="0"/>
        <w:rPr>
          <w:rFonts w:ascii="Times New Roman"/>
          <w:sz w:val="22"/>
        </w:rPr>
      </w:pPr>
    </w:p>
    <w:p>
      <w:pPr>
        <w:pStyle w:val="5"/>
        <w:ind w:left="0"/>
        <w:rPr>
          <w:rFonts w:ascii="Times New Roman"/>
          <w:sz w:val="22"/>
        </w:rPr>
      </w:pPr>
    </w:p>
    <w:p>
      <w:pPr>
        <w:pStyle w:val="5"/>
        <w:ind w:left="0"/>
        <w:rPr>
          <w:rFonts w:ascii="Times New Roman"/>
          <w:sz w:val="22"/>
        </w:rPr>
      </w:pPr>
    </w:p>
    <w:p>
      <w:pPr>
        <w:pStyle w:val="5"/>
        <w:tabs>
          <w:tab w:val="left" w:pos="5652"/>
          <w:tab w:val="left" w:pos="5698"/>
        </w:tabs>
        <w:spacing w:before="127" w:line="388" w:lineRule="auto"/>
        <w:ind w:right="2228"/>
      </w:pPr>
      <w:r>
        <w:rPr>
          <w:spacing w:val="-1"/>
          <w:w w:val="99"/>
        </w:rPr>
        <w:t>甲</w:t>
      </w:r>
      <w:r>
        <w:rPr>
          <w:spacing w:val="2"/>
          <w:w w:val="99"/>
        </w:rPr>
        <w:t>方</w:t>
      </w:r>
      <w:r>
        <w:rPr>
          <w:spacing w:val="-3"/>
          <w:w w:val="99"/>
        </w:rPr>
        <w:t>（</w:t>
      </w:r>
      <w:r>
        <w:rPr>
          <w:spacing w:val="-1"/>
          <w:w w:val="99"/>
        </w:rPr>
        <w:t>公</w:t>
      </w:r>
      <w:r>
        <w:rPr>
          <w:spacing w:val="2"/>
          <w:w w:val="99"/>
        </w:rPr>
        <w:t>章</w:t>
      </w:r>
      <w:r>
        <w:rPr>
          <w:rFonts w:ascii="Times New Roman" w:eastAsia="Times New Roman"/>
          <w:spacing w:val="-6"/>
          <w:w w:val="99"/>
        </w:rPr>
        <w:t>/</w:t>
      </w:r>
      <w:r>
        <w:rPr>
          <w:spacing w:val="2"/>
          <w:w w:val="99"/>
        </w:rPr>
        <w:t>合</w:t>
      </w:r>
      <w:r>
        <w:rPr>
          <w:spacing w:val="-3"/>
          <w:w w:val="99"/>
        </w:rPr>
        <w:t>同</w:t>
      </w:r>
      <w:r>
        <w:rPr>
          <w:spacing w:val="2"/>
          <w:w w:val="99"/>
        </w:rPr>
        <w:t>专</w:t>
      </w:r>
      <w:r>
        <w:rPr>
          <w:spacing w:val="-3"/>
          <w:w w:val="99"/>
        </w:rPr>
        <w:t>用</w:t>
      </w:r>
      <w:r>
        <w:rPr>
          <w:spacing w:val="-1"/>
          <w:w w:val="99"/>
        </w:rPr>
        <w:t>章</w:t>
      </w:r>
      <w:r>
        <w:rPr>
          <w:spacing w:val="-109"/>
          <w:w w:val="99"/>
        </w:rPr>
        <w:t>）</w:t>
      </w:r>
      <w:r>
        <w:rPr>
          <w:spacing w:val="-1"/>
          <w:w w:val="99"/>
        </w:rPr>
        <w:t>：</w:t>
      </w:r>
      <w:r>
        <w:rPr>
          <w:spacing w:val="2"/>
          <w:w w:val="99"/>
        </w:rPr>
        <w:t>拉</w:t>
      </w:r>
      <w:r>
        <w:rPr>
          <w:spacing w:val="-1"/>
          <w:w w:val="99"/>
        </w:rPr>
        <w:t>卡拉</w:t>
      </w:r>
      <w:r>
        <w:rPr>
          <w:spacing w:val="-3"/>
          <w:w w:val="99"/>
        </w:rPr>
        <w:t>支</w:t>
      </w:r>
      <w:r>
        <w:rPr>
          <w:spacing w:val="2"/>
          <w:w w:val="99"/>
        </w:rPr>
        <w:t>付</w:t>
      </w:r>
      <w:r>
        <w:rPr>
          <w:spacing w:val="-3"/>
          <w:w w:val="99"/>
        </w:rPr>
        <w:t>股</w:t>
      </w:r>
      <w:r>
        <w:rPr>
          <w:spacing w:val="2"/>
          <w:w w:val="99"/>
        </w:rPr>
        <w:t>份</w:t>
      </w:r>
      <w:r>
        <w:rPr>
          <w:spacing w:val="-3"/>
          <w:w w:val="99"/>
        </w:rPr>
        <w:t>有</w:t>
      </w:r>
      <w:r>
        <w:rPr>
          <w:spacing w:val="-1"/>
          <w:w w:val="99"/>
        </w:rPr>
        <w:t>限公</w:t>
      </w:r>
      <w:r>
        <w:rPr>
          <w:w w:val="99"/>
        </w:rPr>
        <w:t>司</w:t>
      </w:r>
      <w:r>
        <w:tab/>
      </w:r>
      <w:r>
        <w:rPr>
          <w:spacing w:val="2"/>
          <w:w w:val="99"/>
        </w:rPr>
        <w:t>乙</w:t>
      </w:r>
      <w:r>
        <w:rPr>
          <w:spacing w:val="-3"/>
          <w:w w:val="99"/>
        </w:rPr>
        <w:t>方</w:t>
      </w:r>
      <w:r>
        <w:rPr>
          <w:spacing w:val="2"/>
          <w:w w:val="99"/>
        </w:rPr>
        <w:t>（</w:t>
      </w:r>
      <w:r>
        <w:rPr>
          <w:spacing w:val="-3"/>
          <w:w w:val="99"/>
        </w:rPr>
        <w:t>公</w:t>
      </w:r>
      <w:r>
        <w:rPr>
          <w:spacing w:val="-1"/>
          <w:w w:val="99"/>
        </w:rPr>
        <w:t>章</w:t>
      </w:r>
      <w:r>
        <w:rPr>
          <w:rFonts w:ascii="Times New Roman" w:eastAsia="Times New Roman"/>
          <w:spacing w:val="-3"/>
          <w:w w:val="99"/>
        </w:rPr>
        <w:t>/</w:t>
      </w:r>
      <w:r>
        <w:rPr>
          <w:spacing w:val="-1"/>
          <w:w w:val="99"/>
        </w:rPr>
        <w:t>合同</w:t>
      </w:r>
      <w:r>
        <w:rPr>
          <w:spacing w:val="2"/>
          <w:w w:val="99"/>
        </w:rPr>
        <w:t>专</w:t>
      </w:r>
      <w:r>
        <w:rPr>
          <w:spacing w:val="-3"/>
          <w:w w:val="99"/>
        </w:rPr>
        <w:t>用</w:t>
      </w:r>
      <w:r>
        <w:rPr>
          <w:spacing w:val="-1"/>
          <w:w w:val="99"/>
        </w:rPr>
        <w:t>章</w:t>
      </w:r>
      <w:r>
        <w:rPr>
          <w:spacing w:val="-120"/>
          <w:w w:val="99"/>
        </w:rPr>
        <w:t>）</w:t>
      </w:r>
      <w:r>
        <w:rPr>
          <w:spacing w:val="-7"/>
          <w:w w:val="99"/>
        </w:rPr>
        <w:t>：</w:t>
      </w:r>
      <w:r>
        <w:t>授权</w:t>
      </w:r>
      <w:r>
        <w:rPr>
          <w:spacing w:val="-3"/>
        </w:rPr>
        <w:t>代</w:t>
      </w:r>
      <w:r>
        <w:t>表签字：</w:t>
      </w:r>
      <w:r>
        <w:tab/>
      </w:r>
      <w:r>
        <w:tab/>
      </w:r>
      <w:r>
        <w:t>授</w:t>
      </w:r>
      <w:r>
        <w:rPr>
          <w:spacing w:val="-3"/>
        </w:rPr>
        <w:t>权</w:t>
      </w:r>
      <w:r>
        <w:t>代表签字：</w:t>
      </w:r>
    </w:p>
    <w:p>
      <w:pPr>
        <w:pStyle w:val="5"/>
        <w:tabs>
          <w:tab w:val="left" w:pos="1183"/>
          <w:tab w:val="left" w:pos="1815"/>
          <w:tab w:val="left" w:pos="2443"/>
          <w:tab w:val="left" w:pos="5700"/>
          <w:tab w:val="left" w:pos="6749"/>
          <w:tab w:val="left" w:pos="7378"/>
          <w:tab w:val="left" w:pos="8011"/>
        </w:tabs>
        <w:spacing w:before="18"/>
      </w:pPr>
      <w:r>
        <w:t>日期：</w:t>
      </w:r>
      <w:r>
        <w:rPr>
          <w:u w:val="single"/>
        </w:rPr>
        <w:t xml:space="preserve"> </w:t>
      </w:r>
      <w:r>
        <w:rPr>
          <w:u w:val="single"/>
        </w:rPr>
        <w:tab/>
      </w:r>
      <w:r>
        <w:t>年</w:t>
      </w:r>
      <w:r>
        <w:rPr>
          <w:u w:val="single"/>
        </w:rPr>
        <w:t xml:space="preserve"> </w:t>
      </w:r>
      <w:r>
        <w:rPr>
          <w:u w:val="single"/>
        </w:rPr>
        <w:tab/>
      </w:r>
      <w:r>
        <w:rPr>
          <w:spacing w:val="-4"/>
        </w:rPr>
        <w:t>月</w:t>
      </w:r>
      <w:r>
        <w:rPr>
          <w:spacing w:val="-4"/>
          <w:u w:val="single"/>
        </w:rPr>
        <w:t xml:space="preserve"> </w:t>
      </w:r>
      <w:r>
        <w:rPr>
          <w:spacing w:val="-4"/>
          <w:u w:val="single"/>
        </w:rPr>
        <w:tab/>
      </w:r>
      <w:r>
        <w:t>日</w:t>
      </w:r>
      <w:r>
        <w:tab/>
      </w:r>
      <w:r>
        <w:t>日期</w:t>
      </w:r>
      <w:r>
        <w:rPr>
          <w:spacing w:val="-4"/>
        </w:rPr>
        <w:t>：</w:t>
      </w:r>
      <w:r>
        <w:rPr>
          <w:spacing w:val="-4"/>
          <w:u w:val="single"/>
        </w:rPr>
        <w:t xml:space="preserve"> </w:t>
      </w:r>
      <w:r>
        <w:rPr>
          <w:spacing w:val="-4"/>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pgSz w:w="11910" w:h="16840"/>
          <w:pgMar w:top="960" w:right="580" w:bottom="280" w:left="1000" w:header="720" w:footer="720" w:gutter="0"/>
          <w:cols w:space="720" w:num="1"/>
        </w:sectPr>
      </w:pPr>
    </w:p>
    <w:p>
      <w:pPr>
        <w:pStyle w:val="2"/>
        <w:ind w:left="3485"/>
      </w:pPr>
      <w:bookmarkStart w:id="9" w:name="拉卡拉商户注册登记表"/>
      <w:bookmarkEnd w:id="9"/>
      <w:r>
        <w:rPr>
          <w:w w:val="95"/>
        </w:rPr>
        <w:t>拉卡拉商户注册登记表</w:t>
      </w:r>
    </w:p>
    <w:p>
      <w:pPr>
        <w:pStyle w:val="5"/>
        <w:spacing w:before="7"/>
        <w:ind w:left="0"/>
        <w:rPr>
          <w:rFonts w:ascii="宋体"/>
          <w:b/>
          <w:sz w:val="35"/>
        </w:rPr>
      </w:pPr>
      <w:r>
        <w:br w:type="column"/>
      </w:r>
    </w:p>
    <w:p>
      <w:pPr>
        <w:pStyle w:val="3"/>
        <w:ind w:left="874"/>
        <w:rPr>
          <w:rFonts w:ascii="Times New Roman"/>
        </w:rPr>
      </w:pPr>
      <w:bookmarkStart w:id="10" w:name="NO:"/>
      <w:bookmarkEnd w:id="10"/>
      <w:r>
        <w:rPr>
          <w:rFonts w:ascii="Times New Roman"/>
        </w:rPr>
        <w:t>NO:</w:t>
      </w:r>
    </w:p>
    <w:p>
      <w:pPr>
        <w:tabs>
          <w:tab w:val="left" w:pos="1409"/>
          <w:tab w:val="left" w:pos="1959"/>
        </w:tabs>
        <w:spacing w:before="164"/>
        <w:ind w:left="860" w:right="0" w:firstLine="0"/>
        <w:jc w:val="left"/>
        <w:rPr>
          <w:sz w:val="22"/>
        </w:rPr>
      </w:pPr>
      <w:r>
        <w:rPr>
          <w:sz w:val="22"/>
        </w:rPr>
        <w:t>年</w:t>
      </w:r>
      <w:r>
        <w:rPr>
          <w:sz w:val="22"/>
        </w:rPr>
        <w:tab/>
      </w:r>
      <w:r>
        <w:rPr>
          <w:sz w:val="22"/>
        </w:rPr>
        <w:t>月</w:t>
      </w:r>
      <w:r>
        <w:rPr>
          <w:sz w:val="22"/>
        </w:rPr>
        <w:tab/>
      </w:r>
      <w:r>
        <w:rPr>
          <w:sz w:val="22"/>
        </w:rPr>
        <w:t>日</w:t>
      </w:r>
    </w:p>
    <w:p>
      <w:pPr>
        <w:spacing w:after="0"/>
        <w:jc w:val="left"/>
        <w:rPr>
          <w:sz w:val="22"/>
        </w:rPr>
        <w:sectPr>
          <w:pgSz w:w="11910" w:h="16840"/>
          <w:pgMar w:top="960" w:right="580" w:bottom="280" w:left="1000" w:header="720" w:footer="720" w:gutter="0"/>
          <w:cols w:equalWidth="0" w:num="2">
            <w:col w:w="6678" w:space="40"/>
            <w:col w:w="3612"/>
          </w:cols>
        </w:sectPr>
      </w:pPr>
    </w:p>
    <w:tbl>
      <w:tblPr>
        <w:tblStyle w:val="6"/>
        <w:tblW w:w="9821" w:type="dxa"/>
        <w:tblInd w:w="1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820"/>
        <w:gridCol w:w="533"/>
        <w:gridCol w:w="1707"/>
        <w:gridCol w:w="2330"/>
        <w:gridCol w:w="632"/>
        <w:gridCol w:w="994"/>
        <w:gridCol w:w="20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765" w:type="dxa"/>
            <w:tcBorders>
              <w:right w:val="nil"/>
            </w:tcBorders>
          </w:tcPr>
          <w:p>
            <w:pPr>
              <w:pStyle w:val="10"/>
              <w:spacing w:before="29"/>
              <w:ind w:left="19"/>
              <w:rPr>
                <w:sz w:val="21"/>
              </w:rPr>
            </w:pPr>
            <w:r>
              <w:rPr>
                <w:rFonts w:ascii="Segoe UI Symbol" w:hAnsi="Segoe UI Symbol" w:eastAsia="Segoe UI Symbol"/>
                <w:position w:val="1"/>
                <w:sz w:val="21"/>
              </w:rPr>
              <w:t xml:space="preserve">☑ </w:t>
            </w:r>
            <w:r>
              <w:rPr>
                <w:sz w:val="21"/>
              </w:rPr>
              <w:t>增商</w:t>
            </w:r>
          </w:p>
        </w:tc>
        <w:tc>
          <w:tcPr>
            <w:tcW w:w="820" w:type="dxa"/>
            <w:tcBorders>
              <w:left w:val="nil"/>
              <w:right w:val="nil"/>
            </w:tcBorders>
          </w:tcPr>
          <w:p>
            <w:pPr>
              <w:pStyle w:val="10"/>
              <w:spacing w:before="55"/>
              <w:ind w:left="123"/>
              <w:rPr>
                <w:sz w:val="21"/>
              </w:rPr>
            </w:pPr>
            <w:r>
              <w:rPr>
                <w:rFonts w:ascii="Times New Roman" w:hAnsi="Times New Roman" w:eastAsia="Times New Roman"/>
                <w:position w:val="1"/>
                <w:sz w:val="21"/>
              </w:rPr>
              <w:t>□</w:t>
            </w:r>
            <w:r>
              <w:rPr>
                <w:sz w:val="21"/>
              </w:rPr>
              <w:t>增终</w:t>
            </w:r>
          </w:p>
        </w:tc>
        <w:tc>
          <w:tcPr>
            <w:tcW w:w="4570" w:type="dxa"/>
            <w:gridSpan w:val="3"/>
            <w:tcBorders>
              <w:left w:val="nil"/>
              <w:right w:val="nil"/>
            </w:tcBorders>
          </w:tcPr>
          <w:p>
            <w:pPr>
              <w:pStyle w:val="10"/>
              <w:tabs>
                <w:tab w:val="left" w:pos="2180"/>
              </w:tabs>
              <w:spacing w:before="55"/>
              <w:ind w:left="164"/>
              <w:rPr>
                <w:sz w:val="21"/>
              </w:rPr>
            </w:pPr>
            <w:r>
              <w:rPr>
                <w:rFonts w:ascii="Times New Roman" w:hAnsi="Times New Roman" w:eastAsia="Times New Roman"/>
                <w:position w:val="1"/>
                <w:sz w:val="21"/>
              </w:rPr>
              <w:t>□</w:t>
            </w:r>
            <w:r>
              <w:rPr>
                <w:spacing w:val="-3"/>
                <w:sz w:val="21"/>
              </w:rPr>
              <w:t>续</w:t>
            </w:r>
            <w:r>
              <w:rPr>
                <w:sz w:val="21"/>
              </w:rPr>
              <w:t>约（合</w:t>
            </w:r>
            <w:r>
              <w:rPr>
                <w:spacing w:val="-3"/>
                <w:sz w:val="21"/>
              </w:rPr>
              <w:t>同</w:t>
            </w:r>
            <w:r>
              <w:rPr>
                <w:sz w:val="21"/>
              </w:rPr>
              <w:t>变</w:t>
            </w:r>
            <w:r>
              <w:rPr>
                <w:spacing w:val="-3"/>
                <w:sz w:val="21"/>
              </w:rPr>
              <w:t>更</w:t>
            </w:r>
            <w:r>
              <w:rPr>
                <w:sz w:val="21"/>
              </w:rPr>
              <w:t>）</w:t>
            </w:r>
            <w:r>
              <w:rPr>
                <w:sz w:val="21"/>
              </w:rPr>
              <w:tab/>
            </w:r>
            <w:r>
              <w:rPr>
                <w:rFonts w:ascii="Times New Roman" w:hAnsi="Times New Roman" w:eastAsia="Times New Roman"/>
                <w:position w:val="1"/>
                <w:sz w:val="21"/>
              </w:rPr>
              <w:t>□</w:t>
            </w:r>
            <w:r>
              <w:rPr>
                <w:sz w:val="21"/>
              </w:rPr>
              <w:t>商户</w:t>
            </w:r>
            <w:r>
              <w:rPr>
                <w:spacing w:val="-3"/>
                <w:sz w:val="21"/>
              </w:rPr>
              <w:t>更</w:t>
            </w:r>
            <w:r>
              <w:rPr>
                <w:sz w:val="21"/>
              </w:rPr>
              <w:t>名，原</w:t>
            </w:r>
            <w:r>
              <w:rPr>
                <w:spacing w:val="-3"/>
                <w:sz w:val="21"/>
              </w:rPr>
              <w:t>名</w:t>
            </w:r>
            <w:r>
              <w:rPr>
                <w:sz w:val="21"/>
              </w:rPr>
              <w:t>称为：</w:t>
            </w:r>
          </w:p>
        </w:tc>
        <w:tc>
          <w:tcPr>
            <w:tcW w:w="3666" w:type="dxa"/>
            <w:gridSpan w:val="3"/>
            <w:tcBorders>
              <w:left w:val="nil"/>
            </w:tcBorders>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821" w:type="dxa"/>
            <w:gridSpan w:val="8"/>
            <w:shd w:val="clear" w:color="auto" w:fill="C0C0C0"/>
          </w:tcPr>
          <w:p>
            <w:pPr>
              <w:pStyle w:val="10"/>
              <w:spacing w:before="22" w:line="269" w:lineRule="exact"/>
              <w:ind w:left="1563" w:right="1539"/>
              <w:jc w:val="center"/>
              <w:rPr>
                <w:rFonts w:hint="eastAsia" w:ascii="宋体" w:eastAsia="宋体"/>
                <w:b/>
                <w:sz w:val="21"/>
              </w:rPr>
            </w:pPr>
            <w:r>
              <w:rPr>
                <w:rFonts w:hint="eastAsia" w:ascii="宋体" w:eastAsia="宋体"/>
                <w:b/>
                <w:sz w:val="21"/>
              </w:rPr>
              <w:t>以下由商户填写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821" w:type="dxa"/>
            <w:gridSpan w:val="8"/>
          </w:tcPr>
          <w:p>
            <w:pPr>
              <w:pStyle w:val="10"/>
              <w:spacing w:before="25" w:line="269" w:lineRule="exact"/>
              <w:ind w:left="1563" w:right="1542"/>
              <w:jc w:val="center"/>
              <w:rPr>
                <w:rFonts w:hint="eastAsia" w:ascii="宋体" w:eastAsia="宋体"/>
                <w:b/>
                <w:sz w:val="21"/>
              </w:rPr>
            </w:pPr>
            <w:r>
              <w:rPr>
                <w:rFonts w:hint="eastAsia" w:ascii="宋体" w:eastAsia="宋体"/>
                <w:b/>
                <w:sz w:val="21"/>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3" w:line="268" w:lineRule="exact"/>
              <w:ind w:left="431"/>
              <w:rPr>
                <w:sz w:val="21"/>
              </w:rPr>
            </w:pPr>
            <w:r>
              <w:rPr>
                <w:sz w:val="21"/>
              </w:rPr>
              <w:t>工商注册名称</w:t>
            </w:r>
          </w:p>
        </w:tc>
        <w:tc>
          <w:tcPr>
            <w:tcW w:w="7703" w:type="dxa"/>
            <w:gridSpan w:val="5"/>
          </w:tcPr>
          <w:p>
            <w:pPr>
              <w:pStyle w:val="10"/>
              <w:spacing w:before="1"/>
              <w:ind w:left="3"/>
              <w:rPr>
                <w:sz w:val="20"/>
              </w:rPr>
            </w:pPr>
            <w:r>
              <w:rPr>
                <w:rFonts w:hint="eastAsia"/>
                <w:sz w:val="20"/>
              </w:rPr>
              <w:t>巫溪县好视立眼镜销售店赵家坝分店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3" w:line="267" w:lineRule="exact"/>
              <w:ind w:left="431"/>
              <w:rPr>
                <w:sz w:val="21"/>
              </w:rPr>
            </w:pPr>
            <w:r>
              <w:rPr>
                <w:sz w:val="21"/>
              </w:rPr>
              <w:t>对外经营名称</w:t>
            </w:r>
          </w:p>
        </w:tc>
        <w:tc>
          <w:tcPr>
            <w:tcW w:w="7703" w:type="dxa"/>
            <w:gridSpan w:val="5"/>
          </w:tcPr>
          <w:p>
            <w:pPr>
              <w:pStyle w:val="10"/>
              <w:spacing w:before="2"/>
              <w:ind w:left="3"/>
              <w:rPr>
                <w:rFonts w:hint="default" w:eastAsia="仿宋"/>
                <w:sz w:val="20"/>
                <w:lang w:val="en-US" w:eastAsia="zh-CN"/>
              </w:rPr>
            </w:pPr>
            <w:r>
              <w:rPr>
                <w:sz w:val="20"/>
              </w:rPr>
              <w:t>好视立视光中心连锁巫溪</w:t>
            </w:r>
            <w:r>
              <w:rPr>
                <w:rFonts w:hint="eastAsia"/>
                <w:sz w:val="20"/>
                <w:lang w:val="en-US" w:eastAsia="zh-CN"/>
              </w:rPr>
              <w:t>赵家坝店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4" w:line="267" w:lineRule="exact"/>
              <w:ind w:left="328"/>
              <w:rPr>
                <w:sz w:val="21"/>
              </w:rPr>
            </w:pPr>
            <w:r>
              <w:rPr>
                <w:sz w:val="21"/>
              </w:rPr>
              <w:t>营业执照注册号</w:t>
            </w:r>
          </w:p>
        </w:tc>
        <w:tc>
          <w:tcPr>
            <w:tcW w:w="7703" w:type="dxa"/>
            <w:gridSpan w:val="5"/>
          </w:tcPr>
          <w:p>
            <w:pPr>
              <w:pStyle w:val="10"/>
              <w:spacing w:line="229" w:lineRule="exact"/>
              <w:ind w:left="3"/>
              <w:rPr>
                <w:rFonts w:hint="default" w:ascii="Times New Roman" w:eastAsia="仿宋"/>
                <w:sz w:val="20"/>
                <w:lang w:val="en-US" w:eastAsia="zh-CN"/>
              </w:rPr>
            </w:pPr>
            <w:r>
              <w:rPr>
                <w:rFonts w:ascii="Times New Roman"/>
                <w:sz w:val="20"/>
              </w:rPr>
              <w:t>91500238MA6</w:t>
            </w:r>
            <w:r>
              <w:rPr>
                <w:rFonts w:hint="eastAsia" w:ascii="Times New Roman"/>
                <w:sz w:val="20"/>
                <w:lang w:val="en-US" w:eastAsia="zh-CN"/>
              </w:rPr>
              <w:t>0AGXC48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2" w:line="269" w:lineRule="exact"/>
              <w:ind w:left="643"/>
              <w:rPr>
                <w:sz w:val="21"/>
              </w:rPr>
            </w:pPr>
            <w:r>
              <w:rPr>
                <w:sz w:val="21"/>
              </w:rPr>
              <w:t>主营业务</w:t>
            </w:r>
          </w:p>
        </w:tc>
        <w:tc>
          <w:tcPr>
            <w:tcW w:w="7703" w:type="dxa"/>
            <w:gridSpan w:val="5"/>
          </w:tcPr>
          <w:p>
            <w:pPr>
              <w:pStyle w:val="10"/>
              <w:spacing w:before="1"/>
              <w:ind w:left="3"/>
              <w:rPr>
                <w:sz w:val="20"/>
              </w:rPr>
            </w:pPr>
            <w:r>
              <w:rPr>
                <w:sz w:val="20"/>
              </w:rPr>
              <w:t>验光配镜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3" w:line="268" w:lineRule="exact"/>
              <w:ind w:left="643"/>
              <w:rPr>
                <w:sz w:val="21"/>
              </w:rPr>
            </w:pPr>
            <w:r>
              <w:rPr>
                <w:sz w:val="21"/>
              </w:rPr>
              <w:t>办公地址</w:t>
            </w:r>
          </w:p>
        </w:tc>
        <w:tc>
          <w:tcPr>
            <w:tcW w:w="7703" w:type="dxa"/>
            <w:gridSpan w:val="5"/>
          </w:tcPr>
          <w:p>
            <w:pPr>
              <w:pStyle w:val="10"/>
              <w:spacing w:before="1"/>
              <w:ind w:left="3"/>
              <w:rPr>
                <w:sz w:val="20"/>
              </w:rPr>
            </w:pPr>
            <w:r>
              <w:rPr>
                <w:rFonts w:hint="eastAsia"/>
                <w:sz w:val="20"/>
              </w:rPr>
              <w:t>重庆市巫溪县宁河街道滨河北路136号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118" w:type="dxa"/>
            <w:gridSpan w:val="3"/>
          </w:tcPr>
          <w:p>
            <w:pPr>
              <w:pStyle w:val="10"/>
              <w:spacing w:before="26" w:line="268" w:lineRule="exact"/>
              <w:ind w:left="223"/>
              <w:rPr>
                <w:sz w:val="21"/>
              </w:rPr>
            </w:pPr>
            <w:r>
              <w:rPr>
                <w:sz w:val="21"/>
              </w:rPr>
              <w:t>统一社会信用代码</w:t>
            </w:r>
          </w:p>
        </w:tc>
        <w:tc>
          <w:tcPr>
            <w:tcW w:w="7703" w:type="dxa"/>
            <w:gridSpan w:val="5"/>
          </w:tcPr>
          <w:p>
            <w:pPr>
              <w:pStyle w:val="10"/>
              <w:spacing w:before="26" w:line="268" w:lineRule="exact"/>
              <w:ind w:left="20"/>
              <w:rPr>
                <w:sz w:val="21"/>
              </w:rPr>
            </w:pPr>
            <w:r>
              <w:rPr>
                <w:sz w:val="21"/>
              </w:rPr>
              <w:t>（选填）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3" w:line="267" w:lineRule="exact"/>
              <w:ind w:left="643"/>
              <w:rPr>
                <w:sz w:val="21"/>
              </w:rPr>
            </w:pPr>
            <w:r>
              <w:rPr>
                <w:sz w:val="21"/>
              </w:rPr>
              <w:t>其他信息</w:t>
            </w:r>
          </w:p>
        </w:tc>
        <w:tc>
          <w:tcPr>
            <w:tcW w:w="7703" w:type="dxa"/>
            <w:gridSpan w:val="5"/>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821" w:type="dxa"/>
            <w:gridSpan w:val="8"/>
          </w:tcPr>
          <w:p>
            <w:pPr>
              <w:pStyle w:val="10"/>
              <w:spacing w:before="24"/>
              <w:ind w:left="1563" w:right="1542"/>
              <w:jc w:val="center"/>
              <w:rPr>
                <w:rFonts w:hint="eastAsia" w:ascii="宋体" w:eastAsia="宋体"/>
                <w:b/>
                <w:sz w:val="21"/>
              </w:rPr>
            </w:pPr>
            <w:r>
              <w:rPr>
                <w:rFonts w:hint="eastAsia" w:ascii="宋体" w:eastAsia="宋体"/>
                <w:b/>
                <w:sz w:val="21"/>
              </w:rPr>
              <w:t>账务信息</w:t>
            </w:r>
          </w:p>
          <w:p>
            <w:pPr>
              <w:pStyle w:val="10"/>
              <w:spacing w:before="61"/>
              <w:ind w:left="1563" w:right="1547"/>
              <w:jc w:val="center"/>
              <w:rPr>
                <w:rFonts w:hint="eastAsia" w:ascii="宋体" w:eastAsia="宋体"/>
                <w:sz w:val="18"/>
              </w:rPr>
            </w:pPr>
            <w:r>
              <w:rPr>
                <w:rFonts w:hint="eastAsia" w:ascii="宋体" w:eastAsia="宋体"/>
                <w:sz w:val="18"/>
              </w:rPr>
              <w:t>（务必准确，防止填写错误导致划款错误。其中开户行需填写支行，可咨询发卡行）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2" w:line="269" w:lineRule="exact"/>
              <w:ind w:left="431"/>
              <w:rPr>
                <w:sz w:val="21"/>
              </w:rPr>
            </w:pPr>
            <w:r>
              <w:rPr>
                <w:sz w:val="21"/>
              </w:rPr>
              <w:t>结算账户名称</w:t>
            </w:r>
          </w:p>
        </w:tc>
        <w:tc>
          <w:tcPr>
            <w:tcW w:w="4037" w:type="dxa"/>
            <w:gridSpan w:val="2"/>
            <w:tcBorders>
              <w:right w:val="nil"/>
            </w:tcBorders>
          </w:tcPr>
          <w:p>
            <w:pPr>
              <w:pStyle w:val="10"/>
              <w:tabs>
                <w:tab w:val="left" w:pos="2667"/>
                <w:tab w:val="left" w:pos="5465"/>
              </w:tabs>
              <w:spacing w:before="5" w:line="286" w:lineRule="exact"/>
              <w:ind w:left="125" w:right="-1440"/>
              <w:rPr>
                <w:rFonts w:hint="eastAsia" w:ascii="宋体" w:hAnsi="宋体" w:eastAsia="宋体"/>
                <w:sz w:val="21"/>
              </w:rPr>
            </w:pPr>
            <w:r>
              <w:rPr>
                <w:rFonts w:ascii="Times New Roman" w:hAnsi="Times New Roman" w:eastAsia="Times New Roman"/>
                <w:position w:val="1"/>
                <w:sz w:val="21"/>
              </w:rPr>
              <w:t>□</w:t>
            </w:r>
            <w:r>
              <w:rPr>
                <w:sz w:val="21"/>
              </w:rPr>
              <w:t>同</w:t>
            </w:r>
            <w:r>
              <w:rPr>
                <w:spacing w:val="-3"/>
                <w:sz w:val="21"/>
              </w:rPr>
              <w:t>商</w:t>
            </w:r>
            <w:r>
              <w:rPr>
                <w:sz w:val="21"/>
              </w:rPr>
              <w:t>户</w:t>
            </w:r>
            <w:r>
              <w:rPr>
                <w:spacing w:val="-3"/>
                <w:sz w:val="21"/>
              </w:rPr>
              <w:t>工</w:t>
            </w:r>
            <w:r>
              <w:rPr>
                <w:sz w:val="21"/>
              </w:rPr>
              <w:t>商注册</w:t>
            </w:r>
            <w:r>
              <w:rPr>
                <w:spacing w:val="-3"/>
                <w:sz w:val="21"/>
              </w:rPr>
              <w:t>名</w:t>
            </w:r>
            <w:r>
              <w:rPr>
                <w:sz w:val="21"/>
              </w:rPr>
              <w:t>称</w:t>
            </w:r>
            <w:r>
              <w:rPr>
                <w:sz w:val="21"/>
              </w:rPr>
              <w:tab/>
            </w:r>
            <w:r>
              <w:rPr>
                <w:rFonts w:ascii="Segoe UI Symbol" w:hAnsi="Segoe UI Symbol" w:eastAsia="Segoe UI Symbol"/>
                <w:position w:val="1"/>
                <w:sz w:val="21"/>
              </w:rPr>
              <w:t>☑</w:t>
            </w:r>
            <w:r>
              <w:rPr>
                <w:rFonts w:ascii="Segoe UI Symbol" w:hAnsi="Segoe UI Symbol" w:eastAsia="Segoe UI Symbol"/>
                <w:spacing w:val="-31"/>
                <w:position w:val="1"/>
                <w:sz w:val="21"/>
              </w:rPr>
              <w:t xml:space="preserve"> </w:t>
            </w:r>
            <w:r>
              <w:rPr>
                <w:spacing w:val="-3"/>
                <w:sz w:val="21"/>
              </w:rPr>
              <w:t>其</w:t>
            </w:r>
            <w:r>
              <w:rPr>
                <w:sz w:val="21"/>
              </w:rPr>
              <w:t>他</w:t>
            </w:r>
            <w:r>
              <w:rPr>
                <w:spacing w:val="-55"/>
                <w:sz w:val="21"/>
                <w:u w:val="single"/>
              </w:rPr>
              <w:t xml:space="preserve"> </w:t>
            </w:r>
            <w:r>
              <w:rPr>
                <w:rFonts w:hint="eastAsia" w:ascii="宋体" w:hAnsi="宋体" w:eastAsia="宋体"/>
                <w:sz w:val="21"/>
                <w:u w:val="single"/>
              </w:rPr>
              <w:t>陈云</w:t>
            </w:r>
            <w:r>
              <w:rPr>
                <w:rFonts w:hint="eastAsia" w:ascii="宋体" w:hAnsi="宋体" w:eastAsia="宋体"/>
                <w:sz w:val="21"/>
                <w:u w:val="single"/>
              </w:rPr>
              <w:tab/>
            </w:r>
          </w:p>
        </w:tc>
        <w:tc>
          <w:tcPr>
            <w:tcW w:w="3666" w:type="dxa"/>
            <w:gridSpan w:val="3"/>
            <w:tcBorders>
              <w:left w:val="nil"/>
            </w:tcBorders>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3" w:line="268" w:lineRule="exact"/>
              <w:ind w:left="223"/>
              <w:rPr>
                <w:sz w:val="21"/>
              </w:rPr>
            </w:pPr>
            <w:r>
              <w:rPr>
                <w:sz w:val="21"/>
              </w:rPr>
              <w:t>开户行（含支行）</w:t>
            </w:r>
          </w:p>
        </w:tc>
        <w:tc>
          <w:tcPr>
            <w:tcW w:w="7703" w:type="dxa"/>
            <w:gridSpan w:val="5"/>
          </w:tcPr>
          <w:p>
            <w:pPr>
              <w:pStyle w:val="10"/>
              <w:spacing w:before="1"/>
              <w:ind w:left="3"/>
              <w:rPr>
                <w:sz w:val="20"/>
              </w:rPr>
            </w:pPr>
            <w:r>
              <w:rPr>
                <w:sz w:val="20"/>
              </w:rPr>
              <w:t>中国建设银行荆州凤凰支行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3" w:line="267" w:lineRule="exact"/>
              <w:ind w:left="643"/>
              <w:rPr>
                <w:sz w:val="21"/>
              </w:rPr>
            </w:pPr>
            <w:r>
              <w:rPr>
                <w:sz w:val="21"/>
              </w:rPr>
              <w:t>结算账号</w:t>
            </w:r>
          </w:p>
        </w:tc>
        <w:tc>
          <w:tcPr>
            <w:tcW w:w="7703" w:type="dxa"/>
            <w:gridSpan w:val="5"/>
          </w:tcPr>
          <w:p>
            <w:pPr>
              <w:pStyle w:val="10"/>
              <w:spacing w:before="1"/>
              <w:ind w:left="3"/>
              <w:rPr>
                <w:rFonts w:ascii="Times New Roman"/>
                <w:sz w:val="20"/>
              </w:rPr>
            </w:pPr>
            <w:r>
              <w:rPr>
                <w:rFonts w:ascii="Times New Roman"/>
                <w:sz w:val="20"/>
              </w:rPr>
              <w:t>6227002666920144952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2118" w:type="dxa"/>
            <w:gridSpan w:val="3"/>
          </w:tcPr>
          <w:p>
            <w:pPr>
              <w:pStyle w:val="10"/>
              <w:spacing w:before="26" w:line="267" w:lineRule="exact"/>
              <w:ind w:left="328"/>
              <w:rPr>
                <w:sz w:val="21"/>
              </w:rPr>
            </w:pPr>
            <w:r>
              <w:rPr>
                <w:sz w:val="21"/>
              </w:rPr>
              <w:t>对账单投递邮箱</w:t>
            </w:r>
          </w:p>
        </w:tc>
        <w:tc>
          <w:tcPr>
            <w:tcW w:w="7703" w:type="dxa"/>
            <w:gridSpan w:val="5"/>
          </w:tcPr>
          <w:p>
            <w:pPr>
              <w:pStyle w:val="10"/>
              <w:spacing w:line="229" w:lineRule="exact"/>
              <w:ind w:left="3"/>
              <w:rPr>
                <w:rFonts w:ascii="Times New Roman"/>
                <w:sz w:val="20"/>
              </w:rPr>
            </w:pPr>
            <w:r>
              <w:fldChar w:fldCharType="begin"/>
            </w:r>
            <w:r>
              <w:instrText xml:space="preserve"> HYPERLINK "mailto:492197489@qq.com" \h </w:instrText>
            </w:r>
            <w:r>
              <w:fldChar w:fldCharType="separate"/>
            </w:r>
            <w:r>
              <w:rPr>
                <w:rFonts w:ascii="Times New Roman"/>
                <w:sz w:val="20"/>
              </w:rPr>
              <w:t>492197489@qq.com</w:t>
            </w:r>
            <w:r>
              <w:rPr>
                <w:rFonts w:ascii="Times New Roman"/>
                <w:sz w:val="20"/>
              </w:rPr>
              <w:fldChar w:fldCharType="end"/>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821" w:type="dxa"/>
            <w:gridSpan w:val="8"/>
          </w:tcPr>
          <w:p>
            <w:pPr>
              <w:pStyle w:val="10"/>
              <w:spacing w:before="24" w:line="267" w:lineRule="exact"/>
              <w:ind w:left="1563" w:right="1542"/>
              <w:jc w:val="center"/>
              <w:rPr>
                <w:rFonts w:hint="eastAsia" w:ascii="宋体" w:eastAsia="宋体"/>
                <w:b/>
                <w:sz w:val="21"/>
              </w:rPr>
            </w:pPr>
            <w:r>
              <w:rPr>
                <w:rFonts w:hint="eastAsia" w:ascii="宋体" w:eastAsia="宋体"/>
                <w:b/>
                <w:sz w:val="21"/>
              </w:rPr>
              <w:t>联系信息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vMerge w:val="restart"/>
          </w:tcPr>
          <w:p>
            <w:pPr>
              <w:pStyle w:val="10"/>
              <w:spacing w:before="2"/>
              <w:rPr>
                <w:sz w:val="27"/>
              </w:rPr>
            </w:pPr>
          </w:p>
          <w:p>
            <w:pPr>
              <w:pStyle w:val="10"/>
              <w:spacing w:before="1"/>
              <w:ind w:left="194"/>
              <w:rPr>
                <w:sz w:val="21"/>
              </w:rPr>
            </w:pPr>
            <w:r>
              <w:rPr>
                <w:sz w:val="21"/>
              </w:rPr>
              <w:t>法定代表人</w:t>
            </w:r>
            <w:r>
              <w:rPr>
                <w:rFonts w:ascii="Times New Roman" w:eastAsia="Times New Roman"/>
                <w:position w:val="1"/>
                <w:sz w:val="21"/>
              </w:rPr>
              <w:t>/</w:t>
            </w:r>
            <w:r>
              <w:rPr>
                <w:sz w:val="21"/>
              </w:rPr>
              <w:t>负责人</w:t>
            </w:r>
          </w:p>
        </w:tc>
        <w:tc>
          <w:tcPr>
            <w:tcW w:w="1707" w:type="dxa"/>
          </w:tcPr>
          <w:p>
            <w:pPr>
              <w:pStyle w:val="10"/>
              <w:spacing w:before="22" w:line="269" w:lineRule="exact"/>
              <w:ind w:left="584" w:right="565"/>
              <w:jc w:val="center"/>
              <w:rPr>
                <w:sz w:val="21"/>
              </w:rPr>
            </w:pPr>
            <w:r>
              <w:rPr>
                <w:sz w:val="21"/>
              </w:rPr>
              <w:t>姓名</w:t>
            </w:r>
          </w:p>
        </w:tc>
        <w:tc>
          <w:tcPr>
            <w:tcW w:w="2962" w:type="dxa"/>
            <w:gridSpan w:val="2"/>
          </w:tcPr>
          <w:p>
            <w:pPr>
              <w:pStyle w:val="10"/>
              <w:spacing w:before="1"/>
              <w:ind w:left="2"/>
              <w:rPr>
                <w:sz w:val="20"/>
              </w:rPr>
            </w:pPr>
            <w:r>
              <w:rPr>
                <w:sz w:val="20"/>
              </w:rPr>
              <w:t>何明聪</w:t>
            </w:r>
          </w:p>
        </w:tc>
        <w:tc>
          <w:tcPr>
            <w:tcW w:w="994" w:type="dxa"/>
          </w:tcPr>
          <w:p>
            <w:pPr>
              <w:pStyle w:val="10"/>
              <w:spacing w:before="22" w:line="269" w:lineRule="exact"/>
              <w:ind w:left="290"/>
              <w:rPr>
                <w:sz w:val="21"/>
              </w:rPr>
            </w:pPr>
            <w:r>
              <w:rPr>
                <w:sz w:val="21"/>
              </w:rPr>
              <w:t>固话</w:t>
            </w:r>
          </w:p>
        </w:tc>
        <w:tc>
          <w:tcPr>
            <w:tcW w:w="2040" w:type="dxa"/>
          </w:tcPr>
          <w:p>
            <w:pPr>
              <w:pStyle w:val="10"/>
              <w:rPr>
                <w:rFonts w:hint="default" w:ascii="Times New Roman" w:eastAsia="仿宋"/>
                <w:sz w:val="20"/>
                <w:lang w:val="en-US" w:eastAsia="zh-CN"/>
              </w:rPr>
            </w:pPr>
            <w:r>
              <w:rPr>
                <w:rFonts w:hint="eastAsia" w:ascii="Times New Roman"/>
                <w:sz w:val="20"/>
                <w:lang w:val="en-US" w:eastAsia="zh-CN"/>
              </w:rPr>
              <w:t>023-51887885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vMerge w:val="continue"/>
            <w:tcBorders>
              <w:top w:val="nil"/>
            </w:tcBorders>
          </w:tcPr>
          <w:p>
            <w:pPr>
              <w:rPr>
                <w:sz w:val="2"/>
                <w:szCs w:val="2"/>
              </w:rPr>
            </w:pPr>
          </w:p>
        </w:tc>
        <w:tc>
          <w:tcPr>
            <w:tcW w:w="1707" w:type="dxa"/>
          </w:tcPr>
          <w:p>
            <w:pPr>
              <w:pStyle w:val="10"/>
              <w:spacing w:before="34"/>
              <w:ind w:left="584" w:right="570"/>
              <w:jc w:val="center"/>
              <w:rPr>
                <w:rFonts w:ascii="Times New Roman"/>
                <w:sz w:val="21"/>
              </w:rPr>
            </w:pPr>
            <w:r>
              <w:rPr>
                <w:rFonts w:ascii="Times New Roman"/>
                <w:sz w:val="21"/>
              </w:rPr>
              <w:t>Email</w:t>
            </w:r>
          </w:p>
        </w:tc>
        <w:tc>
          <w:tcPr>
            <w:tcW w:w="2962" w:type="dxa"/>
            <w:gridSpan w:val="2"/>
          </w:tcPr>
          <w:p>
            <w:pPr>
              <w:pStyle w:val="10"/>
              <w:rPr>
                <w:rFonts w:ascii="Times New Roman"/>
                <w:sz w:val="20"/>
              </w:rPr>
            </w:pPr>
          </w:p>
        </w:tc>
        <w:tc>
          <w:tcPr>
            <w:tcW w:w="994" w:type="dxa"/>
          </w:tcPr>
          <w:p>
            <w:pPr>
              <w:pStyle w:val="10"/>
              <w:spacing w:before="23" w:line="268" w:lineRule="exact"/>
              <w:ind w:left="290"/>
              <w:rPr>
                <w:sz w:val="21"/>
              </w:rPr>
            </w:pPr>
            <w:r>
              <w:rPr>
                <w:sz w:val="21"/>
              </w:rPr>
              <w:t>手机</w:t>
            </w:r>
          </w:p>
        </w:tc>
        <w:tc>
          <w:tcPr>
            <w:tcW w:w="2040" w:type="dxa"/>
          </w:tcPr>
          <w:p>
            <w:pPr>
              <w:pStyle w:val="10"/>
              <w:ind w:left="4"/>
              <w:rPr>
                <w:rFonts w:ascii="Times New Roman"/>
                <w:sz w:val="20"/>
              </w:rPr>
            </w:pPr>
            <w:r>
              <w:rPr>
                <w:rFonts w:ascii="Times New Roman"/>
                <w:sz w:val="20"/>
              </w:rPr>
              <w:t>13368483585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vMerge w:val="continue"/>
            <w:tcBorders>
              <w:top w:val="nil"/>
            </w:tcBorders>
          </w:tcPr>
          <w:p>
            <w:pPr>
              <w:rPr>
                <w:sz w:val="2"/>
                <w:szCs w:val="2"/>
              </w:rPr>
            </w:pPr>
          </w:p>
        </w:tc>
        <w:tc>
          <w:tcPr>
            <w:tcW w:w="1707" w:type="dxa"/>
          </w:tcPr>
          <w:p>
            <w:pPr>
              <w:pStyle w:val="10"/>
              <w:spacing w:before="23" w:line="267" w:lineRule="exact"/>
              <w:ind w:right="97"/>
              <w:jc w:val="right"/>
              <w:rPr>
                <w:sz w:val="21"/>
              </w:rPr>
            </w:pPr>
            <w:r>
              <w:rPr>
                <w:w w:val="95"/>
                <w:sz w:val="21"/>
              </w:rPr>
              <w:t>证件类型及号码</w:t>
            </w:r>
          </w:p>
        </w:tc>
        <w:tc>
          <w:tcPr>
            <w:tcW w:w="5996" w:type="dxa"/>
            <w:gridSpan w:val="4"/>
          </w:tcPr>
          <w:p>
            <w:pPr>
              <w:pStyle w:val="10"/>
              <w:spacing w:before="2"/>
              <w:ind w:left="2"/>
              <w:rPr>
                <w:rFonts w:ascii="Times New Roman" w:eastAsia="Times New Roman"/>
                <w:sz w:val="20"/>
              </w:rPr>
            </w:pPr>
            <w:r>
              <w:rPr>
                <w:sz w:val="20"/>
              </w:rPr>
              <w:t>身份证</w:t>
            </w:r>
            <w:r>
              <w:rPr>
                <w:rFonts w:ascii="Times New Roman" w:eastAsia="Times New Roman"/>
                <w:sz w:val="20"/>
              </w:rPr>
              <w:t>512227197310115204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vMerge w:val="restart"/>
          </w:tcPr>
          <w:p>
            <w:pPr>
              <w:pStyle w:val="10"/>
              <w:spacing w:before="4"/>
              <w:rPr>
                <w:sz w:val="27"/>
              </w:rPr>
            </w:pPr>
          </w:p>
          <w:p>
            <w:pPr>
              <w:pStyle w:val="10"/>
              <w:ind w:left="537"/>
              <w:rPr>
                <w:sz w:val="21"/>
              </w:rPr>
            </w:pPr>
            <w:r>
              <w:rPr>
                <w:sz w:val="21"/>
              </w:rPr>
              <w:t>账务联系人</w:t>
            </w:r>
          </w:p>
        </w:tc>
        <w:tc>
          <w:tcPr>
            <w:tcW w:w="1707" w:type="dxa"/>
          </w:tcPr>
          <w:p>
            <w:pPr>
              <w:pStyle w:val="10"/>
              <w:spacing w:before="24" w:line="267" w:lineRule="exact"/>
              <w:ind w:left="409"/>
              <w:rPr>
                <w:sz w:val="21"/>
              </w:rPr>
            </w:pPr>
            <w:r>
              <w:rPr>
                <w:sz w:val="21"/>
              </w:rPr>
              <w:t>姓名</w:t>
            </w:r>
            <w:r>
              <w:rPr>
                <w:rFonts w:ascii="Times New Roman" w:eastAsia="Times New Roman"/>
                <w:position w:val="1"/>
                <w:sz w:val="21"/>
              </w:rPr>
              <w:t>/</w:t>
            </w:r>
            <w:r>
              <w:rPr>
                <w:sz w:val="21"/>
              </w:rPr>
              <w:t>职位</w:t>
            </w:r>
          </w:p>
        </w:tc>
        <w:tc>
          <w:tcPr>
            <w:tcW w:w="2962" w:type="dxa"/>
            <w:gridSpan w:val="2"/>
          </w:tcPr>
          <w:p>
            <w:pPr>
              <w:pStyle w:val="10"/>
              <w:rPr>
                <w:rFonts w:ascii="Times New Roman"/>
                <w:sz w:val="20"/>
              </w:rPr>
            </w:pPr>
          </w:p>
        </w:tc>
        <w:tc>
          <w:tcPr>
            <w:tcW w:w="994" w:type="dxa"/>
          </w:tcPr>
          <w:p>
            <w:pPr>
              <w:pStyle w:val="10"/>
              <w:spacing w:before="24" w:line="267" w:lineRule="exact"/>
              <w:ind w:left="290"/>
              <w:rPr>
                <w:sz w:val="21"/>
              </w:rPr>
            </w:pPr>
            <w:r>
              <w:rPr>
                <w:sz w:val="21"/>
              </w:rPr>
              <w:t>固话</w:t>
            </w:r>
          </w:p>
        </w:tc>
        <w:tc>
          <w:tcPr>
            <w:tcW w:w="2040" w:type="dxa"/>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2118" w:type="dxa"/>
            <w:gridSpan w:val="3"/>
            <w:vMerge w:val="continue"/>
            <w:tcBorders>
              <w:top w:val="nil"/>
            </w:tcBorders>
          </w:tcPr>
          <w:p>
            <w:pPr>
              <w:rPr>
                <w:sz w:val="2"/>
                <w:szCs w:val="2"/>
              </w:rPr>
            </w:pPr>
          </w:p>
        </w:tc>
        <w:tc>
          <w:tcPr>
            <w:tcW w:w="1707" w:type="dxa"/>
          </w:tcPr>
          <w:p>
            <w:pPr>
              <w:pStyle w:val="10"/>
              <w:spacing w:before="36"/>
              <w:ind w:left="584" w:right="570"/>
              <w:jc w:val="center"/>
              <w:rPr>
                <w:rFonts w:ascii="Times New Roman"/>
                <w:sz w:val="21"/>
              </w:rPr>
            </w:pPr>
            <w:r>
              <w:rPr>
                <w:rFonts w:ascii="Times New Roman"/>
                <w:sz w:val="21"/>
              </w:rPr>
              <w:t>Email</w:t>
            </w:r>
          </w:p>
        </w:tc>
        <w:tc>
          <w:tcPr>
            <w:tcW w:w="2962" w:type="dxa"/>
            <w:gridSpan w:val="2"/>
          </w:tcPr>
          <w:p>
            <w:pPr>
              <w:pStyle w:val="10"/>
              <w:rPr>
                <w:rFonts w:ascii="Times New Roman"/>
                <w:sz w:val="20"/>
              </w:rPr>
            </w:pPr>
          </w:p>
        </w:tc>
        <w:tc>
          <w:tcPr>
            <w:tcW w:w="994" w:type="dxa"/>
          </w:tcPr>
          <w:p>
            <w:pPr>
              <w:pStyle w:val="10"/>
              <w:spacing w:before="27" w:line="266" w:lineRule="exact"/>
              <w:ind w:left="290"/>
              <w:rPr>
                <w:sz w:val="21"/>
              </w:rPr>
            </w:pPr>
            <w:r>
              <w:rPr>
                <w:sz w:val="21"/>
              </w:rPr>
              <w:t>手机</w:t>
            </w:r>
          </w:p>
        </w:tc>
        <w:tc>
          <w:tcPr>
            <w:tcW w:w="2040" w:type="dxa"/>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vMerge w:val="continue"/>
            <w:tcBorders>
              <w:top w:val="nil"/>
            </w:tcBorders>
          </w:tcPr>
          <w:p>
            <w:pPr>
              <w:rPr>
                <w:sz w:val="2"/>
                <w:szCs w:val="2"/>
              </w:rPr>
            </w:pPr>
          </w:p>
        </w:tc>
        <w:tc>
          <w:tcPr>
            <w:tcW w:w="1707" w:type="dxa"/>
          </w:tcPr>
          <w:p>
            <w:pPr>
              <w:pStyle w:val="10"/>
              <w:spacing w:before="23" w:line="268" w:lineRule="exact"/>
              <w:ind w:right="97"/>
              <w:jc w:val="right"/>
              <w:rPr>
                <w:sz w:val="21"/>
              </w:rPr>
            </w:pPr>
            <w:r>
              <w:rPr>
                <w:w w:val="95"/>
                <w:sz w:val="21"/>
              </w:rPr>
              <w:t>证件类型及号码</w:t>
            </w:r>
          </w:p>
        </w:tc>
        <w:tc>
          <w:tcPr>
            <w:tcW w:w="5996" w:type="dxa"/>
            <w:gridSpan w:val="4"/>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821" w:type="dxa"/>
            <w:gridSpan w:val="8"/>
          </w:tcPr>
          <w:p>
            <w:pPr>
              <w:pStyle w:val="10"/>
              <w:spacing w:before="24" w:line="267" w:lineRule="exact"/>
              <w:ind w:left="1563" w:right="1539"/>
              <w:jc w:val="center"/>
              <w:rPr>
                <w:rFonts w:hint="eastAsia" w:ascii="宋体" w:eastAsia="宋体"/>
                <w:b/>
                <w:sz w:val="21"/>
              </w:rPr>
            </w:pPr>
            <w:r>
              <w:rPr>
                <w:rFonts w:hint="eastAsia" w:ascii="宋体" w:eastAsia="宋体"/>
                <w:b/>
                <w:sz w:val="21"/>
              </w:rPr>
              <w:t>网点及终端信息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2" w:line="269" w:lineRule="exact"/>
              <w:ind w:left="431"/>
              <w:rPr>
                <w:sz w:val="21"/>
              </w:rPr>
            </w:pPr>
            <w:r>
              <w:rPr>
                <w:sz w:val="21"/>
              </w:rPr>
              <w:t>分店营业名称</w:t>
            </w:r>
          </w:p>
        </w:tc>
        <w:tc>
          <w:tcPr>
            <w:tcW w:w="7703" w:type="dxa"/>
            <w:gridSpan w:val="5"/>
          </w:tcPr>
          <w:p>
            <w:pPr>
              <w:pStyle w:val="10"/>
              <w:spacing w:before="1"/>
              <w:ind w:left="3"/>
              <w:rPr>
                <w:sz w:val="20"/>
              </w:rPr>
            </w:pPr>
            <w:r>
              <w:rPr>
                <w:sz w:val="20"/>
              </w:rPr>
              <w:t>好视立视光中心连锁巫溪</w:t>
            </w:r>
            <w:r>
              <w:rPr>
                <w:rFonts w:hint="eastAsia"/>
                <w:sz w:val="20"/>
                <w:lang w:val="en-US" w:eastAsia="zh-CN"/>
              </w:rPr>
              <w:t>赵家坝店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2" w:line="268" w:lineRule="exact"/>
              <w:ind w:left="537"/>
              <w:rPr>
                <w:sz w:val="21"/>
              </w:rPr>
            </w:pPr>
            <w:r>
              <w:rPr>
                <w:sz w:val="21"/>
              </w:rPr>
              <w:t>签约单名称</w:t>
            </w:r>
          </w:p>
        </w:tc>
        <w:tc>
          <w:tcPr>
            <w:tcW w:w="4669" w:type="dxa"/>
            <w:gridSpan w:val="3"/>
          </w:tcPr>
          <w:p>
            <w:pPr>
              <w:pStyle w:val="10"/>
              <w:spacing w:before="1"/>
              <w:ind w:left="3"/>
              <w:rPr>
                <w:sz w:val="20"/>
              </w:rPr>
            </w:pPr>
            <w:r>
              <w:rPr>
                <w:sz w:val="20"/>
              </w:rPr>
              <w:t>好视立视光中心连锁巫溪</w:t>
            </w:r>
            <w:r>
              <w:rPr>
                <w:rFonts w:hint="eastAsia"/>
                <w:sz w:val="20"/>
                <w:lang w:val="en-US" w:eastAsia="zh-CN"/>
              </w:rPr>
              <w:t>赵家坝店</w:t>
            </w:r>
          </w:p>
        </w:tc>
        <w:tc>
          <w:tcPr>
            <w:tcW w:w="994" w:type="dxa"/>
          </w:tcPr>
          <w:p>
            <w:pPr>
              <w:pStyle w:val="10"/>
              <w:spacing w:before="22" w:line="268" w:lineRule="exact"/>
              <w:ind w:right="122"/>
              <w:jc w:val="right"/>
              <w:rPr>
                <w:sz w:val="21"/>
              </w:rPr>
            </w:pPr>
            <w:r>
              <w:rPr>
                <w:w w:val="95"/>
                <w:sz w:val="21"/>
              </w:rPr>
              <w:t>申请台数</w:t>
            </w:r>
          </w:p>
        </w:tc>
        <w:tc>
          <w:tcPr>
            <w:tcW w:w="2040" w:type="dxa"/>
          </w:tcPr>
          <w:p>
            <w:pPr>
              <w:pStyle w:val="10"/>
              <w:spacing w:before="1"/>
              <w:ind w:left="102"/>
              <w:rPr>
                <w:sz w:val="20"/>
              </w:rPr>
            </w:pPr>
            <w:r>
              <w:rPr>
                <w:rFonts w:ascii="Times New Roman" w:eastAsia="Times New Roman"/>
                <w:sz w:val="20"/>
              </w:rPr>
              <w:t>1</w:t>
            </w:r>
            <w:r>
              <w:rPr>
                <w:sz w:val="20"/>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3" w:line="268" w:lineRule="exact"/>
              <w:ind w:left="431"/>
              <w:rPr>
                <w:sz w:val="21"/>
              </w:rPr>
            </w:pPr>
            <w:r>
              <w:rPr>
                <w:sz w:val="21"/>
              </w:rPr>
              <w:t>终端布放地址</w:t>
            </w:r>
          </w:p>
        </w:tc>
        <w:tc>
          <w:tcPr>
            <w:tcW w:w="4669" w:type="dxa"/>
            <w:gridSpan w:val="3"/>
          </w:tcPr>
          <w:p>
            <w:pPr>
              <w:pStyle w:val="10"/>
              <w:spacing w:before="2"/>
              <w:ind w:left="3"/>
              <w:rPr>
                <w:sz w:val="20"/>
              </w:rPr>
            </w:pPr>
            <w:r>
              <w:rPr>
                <w:rFonts w:hint="eastAsia"/>
                <w:sz w:val="20"/>
              </w:rPr>
              <w:t>重庆市巫溪县宁河街道滨河北路136号</w:t>
            </w:r>
          </w:p>
        </w:tc>
        <w:tc>
          <w:tcPr>
            <w:tcW w:w="994" w:type="dxa"/>
          </w:tcPr>
          <w:p>
            <w:pPr>
              <w:pStyle w:val="10"/>
              <w:spacing w:before="23" w:line="268" w:lineRule="exact"/>
              <w:ind w:right="146"/>
              <w:jc w:val="right"/>
              <w:rPr>
                <w:sz w:val="21"/>
              </w:rPr>
            </w:pPr>
            <w:r>
              <w:rPr>
                <w:rFonts w:ascii="Times New Roman" w:eastAsia="Times New Roman"/>
                <w:position w:val="1"/>
                <w:sz w:val="21"/>
              </w:rPr>
              <w:t xml:space="preserve">IP </w:t>
            </w:r>
            <w:r>
              <w:rPr>
                <w:sz w:val="21"/>
              </w:rPr>
              <w:t>地址</w:t>
            </w:r>
          </w:p>
        </w:tc>
        <w:tc>
          <w:tcPr>
            <w:tcW w:w="2040" w:type="dxa"/>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2118" w:type="dxa"/>
            <w:gridSpan w:val="3"/>
            <w:vMerge w:val="restart"/>
          </w:tcPr>
          <w:p>
            <w:pPr>
              <w:pStyle w:val="10"/>
              <w:spacing w:before="7"/>
              <w:rPr>
                <w:sz w:val="14"/>
              </w:rPr>
            </w:pPr>
          </w:p>
          <w:p>
            <w:pPr>
              <w:pStyle w:val="10"/>
              <w:spacing w:before="1"/>
              <w:ind w:left="728" w:right="710"/>
              <w:jc w:val="center"/>
              <w:rPr>
                <w:sz w:val="21"/>
              </w:rPr>
            </w:pPr>
            <w:r>
              <w:rPr>
                <w:sz w:val="21"/>
              </w:rPr>
              <w:t>联系人</w:t>
            </w:r>
          </w:p>
        </w:tc>
        <w:tc>
          <w:tcPr>
            <w:tcW w:w="1707" w:type="dxa"/>
          </w:tcPr>
          <w:p>
            <w:pPr>
              <w:pStyle w:val="10"/>
              <w:spacing w:before="26" w:line="267" w:lineRule="exact"/>
              <w:ind w:left="584" w:right="565"/>
              <w:jc w:val="center"/>
              <w:rPr>
                <w:sz w:val="21"/>
              </w:rPr>
            </w:pPr>
            <w:r>
              <w:rPr>
                <w:sz w:val="21"/>
              </w:rPr>
              <w:t>姓名</w:t>
            </w:r>
          </w:p>
        </w:tc>
        <w:tc>
          <w:tcPr>
            <w:tcW w:w="2962" w:type="dxa"/>
            <w:gridSpan w:val="2"/>
          </w:tcPr>
          <w:p>
            <w:pPr>
              <w:pStyle w:val="10"/>
              <w:rPr>
                <w:rFonts w:ascii="Times New Roman"/>
                <w:sz w:val="20"/>
              </w:rPr>
            </w:pPr>
          </w:p>
        </w:tc>
        <w:tc>
          <w:tcPr>
            <w:tcW w:w="994" w:type="dxa"/>
          </w:tcPr>
          <w:p>
            <w:pPr>
              <w:pStyle w:val="10"/>
              <w:spacing w:before="26" w:line="267" w:lineRule="exact"/>
              <w:ind w:left="290"/>
              <w:rPr>
                <w:sz w:val="21"/>
              </w:rPr>
            </w:pPr>
            <w:r>
              <w:rPr>
                <w:sz w:val="21"/>
              </w:rPr>
              <w:t>手机</w:t>
            </w:r>
          </w:p>
        </w:tc>
        <w:tc>
          <w:tcPr>
            <w:tcW w:w="2040" w:type="dxa"/>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vMerge w:val="continue"/>
            <w:tcBorders>
              <w:top w:val="nil"/>
            </w:tcBorders>
          </w:tcPr>
          <w:p>
            <w:pPr>
              <w:rPr>
                <w:sz w:val="2"/>
                <w:szCs w:val="2"/>
              </w:rPr>
            </w:pPr>
          </w:p>
        </w:tc>
        <w:tc>
          <w:tcPr>
            <w:tcW w:w="1707" w:type="dxa"/>
          </w:tcPr>
          <w:p>
            <w:pPr>
              <w:pStyle w:val="10"/>
              <w:spacing w:before="34"/>
              <w:ind w:left="584" w:right="570"/>
              <w:jc w:val="center"/>
              <w:rPr>
                <w:rFonts w:ascii="Times New Roman"/>
                <w:sz w:val="21"/>
              </w:rPr>
            </w:pPr>
            <w:r>
              <w:rPr>
                <w:rFonts w:ascii="Times New Roman"/>
                <w:sz w:val="21"/>
              </w:rPr>
              <w:t>Email</w:t>
            </w:r>
          </w:p>
        </w:tc>
        <w:tc>
          <w:tcPr>
            <w:tcW w:w="2962" w:type="dxa"/>
            <w:gridSpan w:val="2"/>
          </w:tcPr>
          <w:p>
            <w:pPr>
              <w:pStyle w:val="10"/>
              <w:rPr>
                <w:rFonts w:ascii="Times New Roman"/>
                <w:sz w:val="20"/>
              </w:rPr>
            </w:pPr>
          </w:p>
        </w:tc>
        <w:tc>
          <w:tcPr>
            <w:tcW w:w="994" w:type="dxa"/>
          </w:tcPr>
          <w:p>
            <w:pPr>
              <w:pStyle w:val="10"/>
              <w:spacing w:before="22"/>
              <w:ind w:left="290"/>
              <w:rPr>
                <w:sz w:val="21"/>
              </w:rPr>
            </w:pPr>
            <w:r>
              <w:rPr>
                <w:sz w:val="21"/>
              </w:rPr>
              <w:t>固话</w:t>
            </w:r>
          </w:p>
        </w:tc>
        <w:tc>
          <w:tcPr>
            <w:tcW w:w="2040" w:type="dxa"/>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118" w:type="dxa"/>
            <w:gridSpan w:val="3"/>
            <w:vMerge w:val="restart"/>
          </w:tcPr>
          <w:p>
            <w:pPr>
              <w:pStyle w:val="10"/>
              <w:spacing w:before="10"/>
              <w:rPr>
                <w:sz w:val="26"/>
              </w:rPr>
            </w:pPr>
          </w:p>
          <w:p>
            <w:pPr>
              <w:pStyle w:val="10"/>
              <w:ind w:left="643"/>
              <w:rPr>
                <w:sz w:val="21"/>
              </w:rPr>
            </w:pPr>
            <w:r>
              <w:rPr>
                <w:sz w:val="21"/>
              </w:rPr>
              <w:t>终端信息</w:t>
            </w:r>
          </w:p>
        </w:tc>
        <w:tc>
          <w:tcPr>
            <w:tcW w:w="1707" w:type="dxa"/>
          </w:tcPr>
          <w:p>
            <w:pPr>
              <w:pStyle w:val="10"/>
              <w:spacing w:before="178"/>
              <w:ind w:left="20"/>
              <w:rPr>
                <w:sz w:val="21"/>
              </w:rPr>
            </w:pPr>
            <w:r>
              <w:rPr>
                <w:sz w:val="21"/>
              </w:rPr>
              <w:t>收银台通讯方式</w:t>
            </w:r>
          </w:p>
        </w:tc>
        <w:tc>
          <w:tcPr>
            <w:tcW w:w="2962" w:type="dxa"/>
            <w:gridSpan w:val="2"/>
          </w:tcPr>
          <w:p>
            <w:pPr>
              <w:pStyle w:val="10"/>
              <w:tabs>
                <w:tab w:val="left" w:pos="1195"/>
              </w:tabs>
              <w:spacing w:before="22"/>
              <w:ind w:left="17"/>
              <w:rPr>
                <w:sz w:val="21"/>
              </w:rPr>
            </w:pPr>
            <w:r>
              <w:rPr>
                <w:rFonts w:ascii="Times New Roman" w:hAnsi="Times New Roman" w:eastAsia="Times New Roman"/>
                <w:position w:val="1"/>
                <w:sz w:val="21"/>
              </w:rPr>
              <w:t>□</w:t>
            </w:r>
            <w:r>
              <w:rPr>
                <w:sz w:val="21"/>
              </w:rPr>
              <w:t>直线</w:t>
            </w:r>
            <w:r>
              <w:rPr>
                <w:sz w:val="21"/>
              </w:rPr>
              <w:tab/>
            </w:r>
            <w:r>
              <w:rPr>
                <w:rFonts w:ascii="Times New Roman" w:hAnsi="Times New Roman" w:eastAsia="Times New Roman"/>
                <w:spacing w:val="-1"/>
                <w:w w:val="95"/>
                <w:position w:val="1"/>
                <w:sz w:val="21"/>
              </w:rPr>
              <w:t>□</w:t>
            </w:r>
            <w:r>
              <w:rPr>
                <w:spacing w:val="-3"/>
                <w:w w:val="95"/>
                <w:sz w:val="21"/>
              </w:rPr>
              <w:t>分</w:t>
            </w:r>
            <w:r>
              <w:rPr>
                <w:spacing w:val="-1"/>
                <w:w w:val="95"/>
                <w:sz w:val="21"/>
              </w:rPr>
              <w:t>机</w:t>
            </w:r>
          </w:p>
          <w:p>
            <w:pPr>
              <w:pStyle w:val="10"/>
              <w:tabs>
                <w:tab w:val="left" w:pos="1195"/>
              </w:tabs>
              <w:spacing w:before="48" w:line="264" w:lineRule="exact"/>
              <w:ind w:left="17"/>
              <w:rPr>
                <w:sz w:val="21"/>
              </w:rPr>
            </w:pPr>
            <w:r>
              <w:rPr>
                <w:rFonts w:ascii="Times New Roman" w:hAnsi="Times New Roman" w:eastAsia="Times New Roman"/>
                <w:position w:val="1"/>
                <w:sz w:val="21"/>
              </w:rPr>
              <w:t>□</w:t>
            </w:r>
            <w:r>
              <w:rPr>
                <w:sz w:val="21"/>
              </w:rPr>
              <w:t>无</w:t>
            </w:r>
            <w:r>
              <w:rPr>
                <w:spacing w:val="-3"/>
                <w:sz w:val="21"/>
              </w:rPr>
              <w:t>电</w:t>
            </w:r>
            <w:r>
              <w:rPr>
                <w:sz w:val="21"/>
              </w:rPr>
              <w:t>话线</w:t>
            </w:r>
            <w:r>
              <w:rPr>
                <w:sz w:val="21"/>
              </w:rPr>
              <w:tab/>
            </w:r>
            <w:r>
              <w:rPr>
                <w:rFonts w:ascii="Times New Roman" w:hAnsi="Times New Roman" w:eastAsia="Times New Roman"/>
                <w:spacing w:val="-1"/>
                <w:w w:val="95"/>
                <w:position w:val="1"/>
                <w:sz w:val="21"/>
              </w:rPr>
              <w:t>□</w:t>
            </w:r>
            <w:r>
              <w:rPr>
                <w:spacing w:val="-3"/>
                <w:w w:val="95"/>
                <w:sz w:val="21"/>
              </w:rPr>
              <w:t>网</w:t>
            </w:r>
            <w:r>
              <w:rPr>
                <w:spacing w:val="-1"/>
                <w:w w:val="95"/>
                <w:sz w:val="21"/>
              </w:rPr>
              <w:t>络</w:t>
            </w:r>
          </w:p>
        </w:tc>
        <w:tc>
          <w:tcPr>
            <w:tcW w:w="994" w:type="dxa"/>
          </w:tcPr>
          <w:p>
            <w:pPr>
              <w:pStyle w:val="10"/>
              <w:spacing w:before="178"/>
              <w:ind w:right="117"/>
              <w:jc w:val="right"/>
              <w:rPr>
                <w:sz w:val="21"/>
              </w:rPr>
            </w:pPr>
            <w:r>
              <w:rPr>
                <w:w w:val="95"/>
                <w:sz w:val="21"/>
              </w:rPr>
              <w:t>打印方式</w:t>
            </w:r>
          </w:p>
        </w:tc>
        <w:tc>
          <w:tcPr>
            <w:tcW w:w="2040" w:type="dxa"/>
          </w:tcPr>
          <w:p>
            <w:pPr>
              <w:pStyle w:val="10"/>
              <w:tabs>
                <w:tab w:val="left" w:pos="1091"/>
              </w:tabs>
              <w:spacing w:before="178"/>
              <w:ind w:left="227"/>
              <w:rPr>
                <w:sz w:val="21"/>
              </w:rPr>
            </w:pPr>
            <w:r>
              <w:rPr>
                <w:rFonts w:ascii="Times New Roman" w:hAnsi="Times New Roman" w:eastAsia="Times New Roman"/>
                <w:position w:val="1"/>
                <w:sz w:val="21"/>
              </w:rPr>
              <w:t>□</w:t>
            </w:r>
            <w:r>
              <w:rPr>
                <w:sz w:val="21"/>
              </w:rPr>
              <w:t>热敏</w:t>
            </w:r>
            <w:r>
              <w:rPr>
                <w:sz w:val="21"/>
              </w:rPr>
              <w:tab/>
            </w:r>
            <w:r>
              <w:rPr>
                <w:rFonts w:ascii="Times New Roman" w:hAnsi="Times New Roman" w:eastAsia="Times New Roman"/>
                <w:position w:val="1"/>
                <w:sz w:val="21"/>
              </w:rPr>
              <w:t>□</w:t>
            </w:r>
            <w:r>
              <w:rPr>
                <w:sz w:val="21"/>
              </w:rPr>
              <w:t>针打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vMerge w:val="continue"/>
            <w:tcBorders>
              <w:top w:val="nil"/>
            </w:tcBorders>
          </w:tcPr>
          <w:p>
            <w:pPr>
              <w:rPr>
                <w:sz w:val="2"/>
                <w:szCs w:val="2"/>
              </w:rPr>
            </w:pPr>
          </w:p>
        </w:tc>
        <w:tc>
          <w:tcPr>
            <w:tcW w:w="1707" w:type="dxa"/>
          </w:tcPr>
          <w:p>
            <w:pPr>
              <w:pStyle w:val="10"/>
              <w:spacing w:before="23" w:line="268" w:lineRule="exact"/>
              <w:ind w:left="20"/>
              <w:rPr>
                <w:sz w:val="21"/>
              </w:rPr>
            </w:pPr>
            <w:r>
              <w:rPr>
                <w:sz w:val="21"/>
              </w:rPr>
              <w:t>申请终端类型</w:t>
            </w:r>
          </w:p>
        </w:tc>
        <w:tc>
          <w:tcPr>
            <w:tcW w:w="2330" w:type="dxa"/>
            <w:tcBorders>
              <w:right w:val="nil"/>
            </w:tcBorders>
          </w:tcPr>
          <w:p>
            <w:pPr>
              <w:pStyle w:val="10"/>
              <w:tabs>
                <w:tab w:val="left" w:pos="1385"/>
              </w:tabs>
              <w:spacing w:before="6"/>
              <w:ind w:left="437"/>
              <w:rPr>
                <w:rFonts w:ascii="Times New Roman" w:hAnsi="Times New Roman"/>
                <w:sz w:val="21"/>
              </w:rPr>
            </w:pPr>
            <w:r>
              <w:rPr>
                <w:rFonts w:ascii="Segoe UI Symbol" w:hAnsi="Segoe UI Symbol"/>
                <w:sz w:val="21"/>
              </w:rPr>
              <w:t>☑</w:t>
            </w:r>
            <w:r>
              <w:rPr>
                <w:rFonts w:ascii="Segoe UI Symbol" w:hAnsi="Segoe UI Symbol"/>
                <w:spacing w:val="-28"/>
                <w:sz w:val="21"/>
              </w:rPr>
              <w:t xml:space="preserve"> </w:t>
            </w:r>
            <w:r>
              <w:rPr>
                <w:rFonts w:ascii="Times New Roman" w:hAnsi="Times New Roman"/>
                <w:sz w:val="21"/>
              </w:rPr>
              <w:t>POS+</w:t>
            </w:r>
            <w:r>
              <w:rPr>
                <w:rFonts w:ascii="Times New Roman" w:hAnsi="Times New Roman"/>
                <w:sz w:val="21"/>
              </w:rPr>
              <w:tab/>
            </w:r>
            <w:r>
              <w:rPr>
                <w:rFonts w:ascii="Times New Roman" w:hAnsi="Times New Roman"/>
                <w:sz w:val="21"/>
              </w:rPr>
              <w:t>□MPOS</w:t>
            </w:r>
          </w:p>
        </w:tc>
        <w:tc>
          <w:tcPr>
            <w:tcW w:w="3666" w:type="dxa"/>
            <w:gridSpan w:val="3"/>
            <w:tcBorders>
              <w:left w:val="nil"/>
            </w:tcBorders>
          </w:tcPr>
          <w:p>
            <w:pPr>
              <w:pStyle w:val="10"/>
              <w:tabs>
                <w:tab w:val="left" w:pos="937"/>
                <w:tab w:val="left" w:pos="1695"/>
              </w:tabs>
              <w:spacing w:before="32" w:line="259" w:lineRule="exact"/>
              <w:ind w:left="73"/>
              <w:rPr>
                <w:sz w:val="21"/>
              </w:rPr>
            </w:pPr>
            <w:r>
              <w:rPr>
                <w:rFonts w:ascii="Times New Roman" w:hAnsi="Times New Roman" w:eastAsia="Times New Roman"/>
                <w:position w:val="1"/>
                <w:sz w:val="21"/>
              </w:rPr>
              <w:t>□</w:t>
            </w:r>
            <w:r>
              <w:rPr>
                <w:sz w:val="21"/>
              </w:rPr>
              <w:t>固定</w:t>
            </w:r>
            <w:r>
              <w:rPr>
                <w:sz w:val="21"/>
              </w:rPr>
              <w:tab/>
            </w:r>
            <w:r>
              <w:rPr>
                <w:rFonts w:ascii="Times New Roman" w:hAnsi="Times New Roman" w:eastAsia="Times New Roman"/>
                <w:spacing w:val="-4"/>
                <w:position w:val="1"/>
                <w:sz w:val="21"/>
              </w:rPr>
              <w:t>□</w:t>
            </w:r>
            <w:r>
              <w:rPr>
                <w:sz w:val="21"/>
              </w:rPr>
              <w:t>移动</w:t>
            </w:r>
            <w:r>
              <w:rPr>
                <w:sz w:val="21"/>
              </w:rPr>
              <w:tab/>
            </w:r>
            <w:r>
              <w:rPr>
                <w:rFonts w:ascii="Times New Roman" w:hAnsi="Times New Roman" w:eastAsia="Times New Roman"/>
                <w:position w:val="1"/>
                <w:sz w:val="21"/>
              </w:rPr>
              <w:t>□</w:t>
            </w:r>
            <w:r>
              <w:rPr>
                <w:spacing w:val="-3"/>
                <w:sz w:val="21"/>
              </w:rPr>
              <w:t>分</w:t>
            </w:r>
            <w:r>
              <w:rPr>
                <w:sz w:val="21"/>
              </w:rPr>
              <w:t>体</w:t>
            </w:r>
            <w:r>
              <w:rPr>
                <w:spacing w:val="1"/>
                <w:sz w:val="21"/>
              </w:rPr>
              <w:t xml:space="preserve"> </w:t>
            </w:r>
            <w:r>
              <w:rPr>
                <w:rFonts w:ascii="Times New Roman" w:hAnsi="Times New Roman" w:eastAsia="Times New Roman"/>
                <w:spacing w:val="-4"/>
                <w:position w:val="1"/>
                <w:sz w:val="21"/>
              </w:rPr>
              <w:t>□</w:t>
            </w:r>
            <w:r>
              <w:rPr>
                <w:spacing w:val="-3"/>
                <w:sz w:val="21"/>
              </w:rPr>
              <w:t>网</w:t>
            </w:r>
            <w:r>
              <w:rPr>
                <w:sz w:val="21"/>
              </w:rPr>
              <w:t>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3" w:line="268" w:lineRule="exact"/>
              <w:ind w:left="328"/>
              <w:rPr>
                <w:sz w:val="21"/>
              </w:rPr>
            </w:pPr>
            <w:r>
              <w:rPr>
                <w:sz w:val="21"/>
              </w:rPr>
              <w:t>装机时限等要求</w:t>
            </w:r>
          </w:p>
        </w:tc>
        <w:tc>
          <w:tcPr>
            <w:tcW w:w="7703" w:type="dxa"/>
            <w:gridSpan w:val="5"/>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821" w:type="dxa"/>
            <w:gridSpan w:val="8"/>
            <w:shd w:val="clear" w:color="auto" w:fill="C0C0C0"/>
          </w:tcPr>
          <w:p>
            <w:pPr>
              <w:pStyle w:val="10"/>
              <w:spacing w:before="24" w:line="267" w:lineRule="exact"/>
              <w:ind w:left="1563" w:right="1539"/>
              <w:jc w:val="center"/>
              <w:rPr>
                <w:rFonts w:hint="eastAsia" w:ascii="宋体" w:eastAsia="宋体"/>
                <w:b/>
                <w:sz w:val="21"/>
              </w:rPr>
            </w:pPr>
            <w:r>
              <w:rPr>
                <w:rFonts w:hint="eastAsia" w:ascii="宋体" w:eastAsia="宋体"/>
                <w:b/>
                <w:sz w:val="21"/>
              </w:rPr>
              <w:t>以下由拉卡拉填写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118" w:type="dxa"/>
            <w:gridSpan w:val="3"/>
            <w:vMerge w:val="restart"/>
          </w:tcPr>
          <w:p>
            <w:pPr>
              <w:pStyle w:val="10"/>
              <w:spacing w:before="8"/>
              <w:rPr>
                <w:sz w:val="14"/>
              </w:rPr>
            </w:pPr>
          </w:p>
          <w:p>
            <w:pPr>
              <w:pStyle w:val="10"/>
              <w:ind w:left="643"/>
              <w:rPr>
                <w:sz w:val="21"/>
              </w:rPr>
            </w:pPr>
            <w:r>
              <w:rPr>
                <w:sz w:val="21"/>
              </w:rPr>
              <w:t>拓展信息</w:t>
            </w:r>
          </w:p>
        </w:tc>
        <w:tc>
          <w:tcPr>
            <w:tcW w:w="4037" w:type="dxa"/>
            <w:gridSpan w:val="2"/>
            <w:tcBorders>
              <w:right w:val="nil"/>
            </w:tcBorders>
          </w:tcPr>
          <w:p>
            <w:pPr>
              <w:pStyle w:val="10"/>
              <w:tabs>
                <w:tab w:val="left" w:pos="1621"/>
                <w:tab w:val="left" w:pos="3008"/>
              </w:tabs>
              <w:spacing w:before="10" w:line="283" w:lineRule="exact"/>
              <w:ind w:left="231"/>
              <w:rPr>
                <w:sz w:val="21"/>
              </w:rPr>
            </w:pPr>
            <w:r>
              <w:rPr>
                <w:rFonts w:ascii="Times New Roman" w:hAnsi="Times New Roman" w:eastAsia="Times New Roman"/>
                <w:position w:val="1"/>
                <w:sz w:val="21"/>
              </w:rPr>
              <w:t>□</w:t>
            </w:r>
            <w:r>
              <w:rPr>
                <w:sz w:val="21"/>
              </w:rPr>
              <w:t>直</w:t>
            </w:r>
            <w:r>
              <w:rPr>
                <w:spacing w:val="-3"/>
                <w:sz w:val="21"/>
              </w:rPr>
              <w:t>营</w:t>
            </w:r>
            <w:r>
              <w:rPr>
                <w:sz w:val="21"/>
              </w:rPr>
              <w:t>拓展</w:t>
            </w:r>
            <w:r>
              <w:rPr>
                <w:sz w:val="21"/>
              </w:rPr>
              <w:tab/>
            </w:r>
            <w:r>
              <w:rPr>
                <w:rFonts w:ascii="Segoe UI Symbol" w:hAnsi="Segoe UI Symbol" w:eastAsia="Segoe UI Symbol"/>
                <w:position w:val="1"/>
                <w:sz w:val="21"/>
              </w:rPr>
              <w:t>☑</w:t>
            </w:r>
            <w:r>
              <w:rPr>
                <w:rFonts w:ascii="Segoe UI Symbol" w:hAnsi="Segoe UI Symbol" w:eastAsia="Segoe UI Symbol"/>
                <w:spacing w:val="-33"/>
                <w:position w:val="1"/>
                <w:sz w:val="21"/>
              </w:rPr>
              <w:t xml:space="preserve"> </w:t>
            </w:r>
            <w:r>
              <w:rPr>
                <w:sz w:val="21"/>
              </w:rPr>
              <w:t>区</w:t>
            </w:r>
            <w:r>
              <w:rPr>
                <w:spacing w:val="-3"/>
                <w:sz w:val="21"/>
              </w:rPr>
              <w:t>域</w:t>
            </w:r>
            <w:r>
              <w:rPr>
                <w:sz w:val="21"/>
              </w:rPr>
              <w:t>代理</w:t>
            </w:r>
            <w:r>
              <w:rPr>
                <w:sz w:val="21"/>
              </w:rPr>
              <w:tab/>
            </w:r>
            <w:r>
              <w:rPr>
                <w:rFonts w:ascii="Times New Roman" w:hAnsi="Times New Roman" w:eastAsia="Times New Roman"/>
                <w:spacing w:val="-4"/>
                <w:position w:val="1"/>
                <w:sz w:val="21"/>
              </w:rPr>
              <w:t>□</w:t>
            </w:r>
            <w:r>
              <w:rPr>
                <w:sz w:val="21"/>
              </w:rPr>
              <w:t>行</w:t>
            </w:r>
            <w:r>
              <w:rPr>
                <w:spacing w:val="-3"/>
                <w:sz w:val="21"/>
              </w:rPr>
              <w:t>业</w:t>
            </w:r>
            <w:r>
              <w:rPr>
                <w:sz w:val="21"/>
              </w:rPr>
              <w:t>合作</w:t>
            </w:r>
          </w:p>
        </w:tc>
        <w:tc>
          <w:tcPr>
            <w:tcW w:w="3666" w:type="dxa"/>
            <w:gridSpan w:val="3"/>
            <w:tcBorders>
              <w:left w:val="nil"/>
            </w:tcBorders>
          </w:tcPr>
          <w:p>
            <w:pPr>
              <w:pStyle w:val="10"/>
              <w:tabs>
                <w:tab w:val="left" w:pos="1750"/>
              </w:tabs>
              <w:spacing w:before="36" w:line="256" w:lineRule="exact"/>
              <w:ind w:left="363"/>
              <w:rPr>
                <w:sz w:val="21"/>
              </w:rPr>
            </w:pPr>
            <w:r>
              <w:rPr>
                <w:rFonts w:ascii="Times New Roman" w:hAnsi="Times New Roman" w:eastAsia="Times New Roman"/>
                <w:spacing w:val="-4"/>
                <w:position w:val="1"/>
                <w:sz w:val="21"/>
              </w:rPr>
              <w:t>□</w:t>
            </w:r>
            <w:r>
              <w:rPr>
                <w:sz w:val="21"/>
              </w:rPr>
              <w:t>银</w:t>
            </w:r>
            <w:r>
              <w:rPr>
                <w:spacing w:val="-3"/>
                <w:sz w:val="21"/>
              </w:rPr>
              <w:t>行</w:t>
            </w:r>
            <w:r>
              <w:rPr>
                <w:sz w:val="21"/>
              </w:rPr>
              <w:t>推荐</w:t>
            </w:r>
            <w:r>
              <w:rPr>
                <w:sz w:val="21"/>
              </w:rPr>
              <w:tab/>
            </w:r>
            <w:r>
              <w:rPr>
                <w:rFonts w:ascii="Times New Roman" w:hAnsi="Times New Roman" w:eastAsia="Times New Roman"/>
                <w:position w:val="1"/>
                <w:sz w:val="21"/>
              </w:rPr>
              <w:t>□</w:t>
            </w:r>
            <w:r>
              <w:rPr>
                <w:sz w:val="21"/>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vMerge w:val="continue"/>
            <w:tcBorders>
              <w:top w:val="nil"/>
            </w:tcBorders>
          </w:tcPr>
          <w:p>
            <w:pPr>
              <w:rPr>
                <w:sz w:val="2"/>
                <w:szCs w:val="2"/>
              </w:rPr>
            </w:pPr>
          </w:p>
        </w:tc>
        <w:tc>
          <w:tcPr>
            <w:tcW w:w="1707" w:type="dxa"/>
          </w:tcPr>
          <w:p>
            <w:pPr>
              <w:pStyle w:val="10"/>
              <w:spacing w:before="23" w:line="268" w:lineRule="exact"/>
              <w:ind w:left="541"/>
              <w:rPr>
                <w:sz w:val="21"/>
              </w:rPr>
            </w:pPr>
            <w:r>
              <w:rPr>
                <w:sz w:val="21"/>
              </w:rPr>
              <w:t>发展方</w:t>
            </w:r>
          </w:p>
        </w:tc>
        <w:tc>
          <w:tcPr>
            <w:tcW w:w="2962" w:type="dxa"/>
            <w:gridSpan w:val="2"/>
          </w:tcPr>
          <w:p>
            <w:pPr>
              <w:pStyle w:val="10"/>
              <w:rPr>
                <w:rFonts w:ascii="Times New Roman"/>
                <w:sz w:val="20"/>
              </w:rPr>
            </w:pPr>
          </w:p>
        </w:tc>
        <w:tc>
          <w:tcPr>
            <w:tcW w:w="994" w:type="dxa"/>
          </w:tcPr>
          <w:p>
            <w:pPr>
              <w:pStyle w:val="10"/>
              <w:spacing w:before="23" w:line="268" w:lineRule="exact"/>
              <w:ind w:right="163"/>
              <w:jc w:val="right"/>
              <w:rPr>
                <w:sz w:val="21"/>
              </w:rPr>
            </w:pPr>
            <w:r>
              <w:rPr>
                <w:w w:val="95"/>
                <w:sz w:val="21"/>
              </w:rPr>
              <w:t>发展人</w:t>
            </w:r>
          </w:p>
        </w:tc>
        <w:tc>
          <w:tcPr>
            <w:tcW w:w="2040" w:type="dxa"/>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821" w:type="dxa"/>
            <w:gridSpan w:val="8"/>
          </w:tcPr>
          <w:p>
            <w:pPr>
              <w:pStyle w:val="10"/>
              <w:spacing w:before="23" w:line="267" w:lineRule="exact"/>
              <w:ind w:left="1563" w:right="1542"/>
              <w:jc w:val="center"/>
              <w:rPr>
                <w:b/>
                <w:sz w:val="21"/>
              </w:rPr>
            </w:pPr>
            <w:r>
              <w:rPr>
                <w:b/>
                <w:sz w:val="21"/>
              </w:rPr>
              <w:t>终端机型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18" w:type="dxa"/>
            <w:gridSpan w:val="3"/>
          </w:tcPr>
          <w:p>
            <w:pPr>
              <w:pStyle w:val="10"/>
              <w:spacing w:before="22"/>
              <w:ind w:left="643"/>
              <w:rPr>
                <w:sz w:val="21"/>
              </w:rPr>
            </w:pPr>
            <w:r>
              <w:rPr>
                <w:sz w:val="21"/>
              </w:rPr>
              <w:t>终端类型</w:t>
            </w:r>
          </w:p>
        </w:tc>
        <w:tc>
          <w:tcPr>
            <w:tcW w:w="1707" w:type="dxa"/>
          </w:tcPr>
          <w:p>
            <w:pPr>
              <w:pStyle w:val="10"/>
              <w:rPr>
                <w:rFonts w:ascii="Times New Roman"/>
                <w:sz w:val="20"/>
              </w:rPr>
            </w:pPr>
          </w:p>
        </w:tc>
        <w:tc>
          <w:tcPr>
            <w:tcW w:w="2962" w:type="dxa"/>
            <w:gridSpan w:val="2"/>
          </w:tcPr>
          <w:p>
            <w:pPr>
              <w:pStyle w:val="10"/>
              <w:spacing w:before="22"/>
              <w:ind w:left="1045" w:right="1027"/>
              <w:jc w:val="center"/>
              <w:rPr>
                <w:sz w:val="21"/>
              </w:rPr>
            </w:pPr>
            <w:r>
              <w:rPr>
                <w:sz w:val="21"/>
              </w:rPr>
              <w:t>终端型号</w:t>
            </w:r>
          </w:p>
        </w:tc>
        <w:tc>
          <w:tcPr>
            <w:tcW w:w="3034" w:type="dxa"/>
            <w:gridSpan w:val="2"/>
          </w:tcPr>
          <w:p>
            <w:pPr>
              <w:pStyle w:val="10"/>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118" w:type="dxa"/>
            <w:gridSpan w:val="3"/>
          </w:tcPr>
          <w:p>
            <w:pPr>
              <w:pStyle w:val="10"/>
              <w:spacing w:before="22" w:line="268" w:lineRule="exact"/>
              <w:ind w:left="643"/>
              <w:rPr>
                <w:sz w:val="21"/>
              </w:rPr>
            </w:pPr>
            <w:r>
              <w:rPr>
                <w:sz w:val="21"/>
              </w:rPr>
              <w:t>接入方式</w:t>
            </w:r>
          </w:p>
        </w:tc>
        <w:tc>
          <w:tcPr>
            <w:tcW w:w="4037" w:type="dxa"/>
            <w:gridSpan w:val="2"/>
            <w:tcBorders>
              <w:right w:val="nil"/>
            </w:tcBorders>
          </w:tcPr>
          <w:p>
            <w:pPr>
              <w:pStyle w:val="10"/>
              <w:tabs>
                <w:tab w:val="left" w:pos="1829"/>
                <w:tab w:val="left" w:pos="3005"/>
              </w:tabs>
              <w:spacing w:before="22" w:line="268" w:lineRule="exact"/>
              <w:ind w:left="231"/>
              <w:rPr>
                <w:rFonts w:ascii="Times New Roman" w:hAnsi="Times New Roman" w:eastAsia="Times New Roman"/>
                <w:sz w:val="21"/>
              </w:rPr>
            </w:pPr>
            <w:r>
              <w:rPr>
                <w:rFonts w:ascii="Times New Roman" w:hAnsi="Times New Roman" w:eastAsia="Times New Roman"/>
                <w:position w:val="1"/>
                <w:sz w:val="21"/>
              </w:rPr>
              <w:t>□</w:t>
            </w:r>
            <w:r>
              <w:rPr>
                <w:sz w:val="21"/>
              </w:rPr>
              <w:t>电</w:t>
            </w:r>
            <w:r>
              <w:rPr>
                <w:spacing w:val="-3"/>
                <w:sz w:val="21"/>
              </w:rPr>
              <w:t>话</w:t>
            </w:r>
            <w:r>
              <w:rPr>
                <w:sz w:val="21"/>
              </w:rPr>
              <w:t>拨号</w:t>
            </w:r>
            <w:r>
              <w:rPr>
                <w:sz w:val="21"/>
              </w:rPr>
              <w:tab/>
            </w:r>
            <w:r>
              <w:rPr>
                <w:rFonts w:ascii="Times New Roman" w:hAnsi="Times New Roman" w:eastAsia="Times New Roman"/>
                <w:position w:val="1"/>
                <w:sz w:val="21"/>
              </w:rPr>
              <w:t>□GPRS</w:t>
            </w:r>
            <w:r>
              <w:rPr>
                <w:rFonts w:ascii="Times New Roman" w:hAnsi="Times New Roman" w:eastAsia="Times New Roman"/>
                <w:position w:val="1"/>
                <w:sz w:val="21"/>
              </w:rPr>
              <w:tab/>
            </w:r>
            <w:r>
              <w:rPr>
                <w:rFonts w:ascii="Times New Roman" w:hAnsi="Times New Roman" w:eastAsia="Times New Roman"/>
                <w:position w:val="1"/>
                <w:sz w:val="21"/>
              </w:rPr>
              <w:t>□CDMA</w:t>
            </w:r>
          </w:p>
        </w:tc>
        <w:tc>
          <w:tcPr>
            <w:tcW w:w="3666" w:type="dxa"/>
            <w:gridSpan w:val="3"/>
            <w:tcBorders>
              <w:left w:val="nil"/>
            </w:tcBorders>
          </w:tcPr>
          <w:p>
            <w:pPr>
              <w:pStyle w:val="10"/>
              <w:tabs>
                <w:tab w:val="left" w:pos="1424"/>
              </w:tabs>
              <w:spacing w:before="22" w:line="268" w:lineRule="exact"/>
              <w:ind w:left="243"/>
              <w:rPr>
                <w:sz w:val="21"/>
              </w:rPr>
            </w:pPr>
            <w:r>
              <w:rPr>
                <w:rFonts w:ascii="Times New Roman" w:hAnsi="Times New Roman" w:eastAsia="Times New Roman"/>
                <w:position w:val="1"/>
                <w:sz w:val="21"/>
              </w:rPr>
              <w:t>□</w:t>
            </w:r>
            <w:r>
              <w:rPr>
                <w:spacing w:val="-3"/>
                <w:sz w:val="21"/>
              </w:rPr>
              <w:t>专</w:t>
            </w:r>
            <w:r>
              <w:rPr>
                <w:sz w:val="21"/>
              </w:rPr>
              <w:t>线</w:t>
            </w:r>
            <w:r>
              <w:rPr>
                <w:sz w:val="21"/>
              </w:rPr>
              <w:tab/>
            </w:r>
            <w:r>
              <w:rPr>
                <w:rFonts w:ascii="Times New Roman" w:hAnsi="Times New Roman" w:eastAsia="Times New Roman"/>
                <w:spacing w:val="-4"/>
                <w:position w:val="1"/>
                <w:sz w:val="21"/>
              </w:rPr>
              <w:t>□</w:t>
            </w:r>
            <w:r>
              <w:rPr>
                <w:sz w:val="21"/>
              </w:rPr>
              <w:t>其它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9821" w:type="dxa"/>
            <w:gridSpan w:val="8"/>
          </w:tcPr>
          <w:p>
            <w:pPr>
              <w:pStyle w:val="10"/>
              <w:spacing w:before="23"/>
              <w:ind w:left="650"/>
              <w:rPr>
                <w:sz w:val="21"/>
              </w:rPr>
            </w:pPr>
            <w:r>
              <w:rPr>
                <w:sz w:val="21"/>
              </w:rPr>
              <w:t>备注：</w:t>
            </w:r>
          </w:p>
        </w:tc>
      </w:tr>
    </w:tbl>
    <w:p>
      <w:pPr>
        <w:pStyle w:val="5"/>
        <w:spacing w:before="7"/>
        <w:ind w:left="0"/>
        <w:rPr>
          <w:sz w:val="8"/>
        </w:rPr>
      </w:pPr>
    </w:p>
    <w:p>
      <w:pPr>
        <w:spacing w:before="70"/>
        <w:ind w:left="132" w:right="0" w:firstLine="0"/>
        <w:jc w:val="left"/>
        <w:rPr>
          <w:sz w:val="22"/>
        </w:rPr>
      </w:pPr>
      <w:r>
        <w:rPr>
          <w:sz w:val="22"/>
        </w:rPr>
        <w:t>注：如分店较多，另附表填写，由商户加盖公章后作为本表附件</w:t>
      </w:r>
    </w:p>
    <w:sectPr>
      <w:type w:val="continuous"/>
      <w:pgSz w:w="11910" w:h="16840"/>
      <w:pgMar w:top="1180" w:right="580" w:bottom="280" w:left="10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816" w:hanging="264"/>
        <w:jc w:val="left"/>
      </w:pPr>
      <w:rPr>
        <w:rFonts w:hint="default" w:ascii="Times New Roman" w:hAnsi="Times New Roman" w:eastAsia="Times New Roman" w:cs="Times New Roman"/>
        <w:b/>
        <w:bCs/>
        <w:spacing w:val="0"/>
        <w:w w:val="99"/>
        <w:sz w:val="21"/>
        <w:szCs w:val="21"/>
        <w:lang w:val="zh-CN" w:eastAsia="zh-CN" w:bidi="zh-CN"/>
      </w:rPr>
    </w:lvl>
    <w:lvl w:ilvl="1" w:tentative="0">
      <w:start w:val="0"/>
      <w:numFmt w:val="bullet"/>
      <w:lvlText w:val="•"/>
      <w:lvlJc w:val="left"/>
      <w:pPr>
        <w:ind w:left="1771" w:hanging="264"/>
      </w:pPr>
      <w:rPr>
        <w:rFonts w:hint="default"/>
        <w:lang w:val="zh-CN" w:eastAsia="zh-CN" w:bidi="zh-CN"/>
      </w:rPr>
    </w:lvl>
    <w:lvl w:ilvl="2" w:tentative="0">
      <w:start w:val="0"/>
      <w:numFmt w:val="bullet"/>
      <w:lvlText w:val="•"/>
      <w:lvlJc w:val="left"/>
      <w:pPr>
        <w:ind w:left="2722" w:hanging="264"/>
      </w:pPr>
      <w:rPr>
        <w:rFonts w:hint="default"/>
        <w:lang w:val="zh-CN" w:eastAsia="zh-CN" w:bidi="zh-CN"/>
      </w:rPr>
    </w:lvl>
    <w:lvl w:ilvl="3" w:tentative="0">
      <w:start w:val="0"/>
      <w:numFmt w:val="bullet"/>
      <w:lvlText w:val="•"/>
      <w:lvlJc w:val="left"/>
      <w:pPr>
        <w:ind w:left="3673" w:hanging="264"/>
      </w:pPr>
      <w:rPr>
        <w:rFonts w:hint="default"/>
        <w:lang w:val="zh-CN" w:eastAsia="zh-CN" w:bidi="zh-CN"/>
      </w:rPr>
    </w:lvl>
    <w:lvl w:ilvl="4" w:tentative="0">
      <w:start w:val="0"/>
      <w:numFmt w:val="bullet"/>
      <w:lvlText w:val="•"/>
      <w:lvlJc w:val="left"/>
      <w:pPr>
        <w:ind w:left="4624" w:hanging="264"/>
      </w:pPr>
      <w:rPr>
        <w:rFonts w:hint="default"/>
        <w:lang w:val="zh-CN" w:eastAsia="zh-CN" w:bidi="zh-CN"/>
      </w:rPr>
    </w:lvl>
    <w:lvl w:ilvl="5" w:tentative="0">
      <w:start w:val="0"/>
      <w:numFmt w:val="bullet"/>
      <w:lvlText w:val="•"/>
      <w:lvlJc w:val="left"/>
      <w:pPr>
        <w:ind w:left="5575" w:hanging="264"/>
      </w:pPr>
      <w:rPr>
        <w:rFonts w:hint="default"/>
        <w:lang w:val="zh-CN" w:eastAsia="zh-CN" w:bidi="zh-CN"/>
      </w:rPr>
    </w:lvl>
    <w:lvl w:ilvl="6" w:tentative="0">
      <w:start w:val="0"/>
      <w:numFmt w:val="bullet"/>
      <w:lvlText w:val="•"/>
      <w:lvlJc w:val="left"/>
      <w:pPr>
        <w:ind w:left="6526" w:hanging="264"/>
      </w:pPr>
      <w:rPr>
        <w:rFonts w:hint="default"/>
        <w:lang w:val="zh-CN" w:eastAsia="zh-CN" w:bidi="zh-CN"/>
      </w:rPr>
    </w:lvl>
    <w:lvl w:ilvl="7" w:tentative="0">
      <w:start w:val="0"/>
      <w:numFmt w:val="bullet"/>
      <w:lvlText w:val="•"/>
      <w:lvlJc w:val="left"/>
      <w:pPr>
        <w:ind w:left="7477" w:hanging="264"/>
      </w:pPr>
      <w:rPr>
        <w:rFonts w:hint="default"/>
        <w:lang w:val="zh-CN" w:eastAsia="zh-CN" w:bidi="zh-CN"/>
      </w:rPr>
    </w:lvl>
    <w:lvl w:ilvl="8" w:tentative="0">
      <w:start w:val="0"/>
      <w:numFmt w:val="bullet"/>
      <w:lvlText w:val="•"/>
      <w:lvlJc w:val="left"/>
      <w:pPr>
        <w:ind w:left="8428" w:hanging="264"/>
      </w:pPr>
      <w:rPr>
        <w:rFonts w:hint="default"/>
        <w:lang w:val="zh-CN" w:eastAsia="zh-CN" w:bidi="zh-CN"/>
      </w:rPr>
    </w:lvl>
  </w:abstractNum>
  <w:abstractNum w:abstractNumId="1">
    <w:nsid w:val="C8879AEF"/>
    <w:multiLevelType w:val="multilevel"/>
    <w:tmpl w:val="C8879AEF"/>
    <w:lvl w:ilvl="0" w:tentative="0">
      <w:start w:val="1"/>
      <w:numFmt w:val="decimal"/>
      <w:lvlText w:val="（%1）"/>
      <w:lvlJc w:val="left"/>
      <w:pPr>
        <w:ind w:left="1083" w:hanging="531"/>
        <w:jc w:val="left"/>
      </w:pPr>
      <w:rPr>
        <w:rFonts w:hint="default" w:ascii="仿宋" w:hAnsi="仿宋" w:eastAsia="仿宋" w:cs="仿宋"/>
        <w:b/>
        <w:bCs/>
        <w:spacing w:val="-3"/>
        <w:w w:val="99"/>
        <w:sz w:val="19"/>
        <w:szCs w:val="19"/>
        <w:lang w:val="zh-CN" w:eastAsia="zh-CN" w:bidi="zh-CN"/>
      </w:rPr>
    </w:lvl>
    <w:lvl w:ilvl="1" w:tentative="0">
      <w:start w:val="0"/>
      <w:numFmt w:val="bullet"/>
      <w:lvlText w:val="•"/>
      <w:lvlJc w:val="left"/>
      <w:pPr>
        <w:ind w:left="2005" w:hanging="531"/>
      </w:pPr>
      <w:rPr>
        <w:rFonts w:hint="default"/>
        <w:lang w:val="zh-CN" w:eastAsia="zh-CN" w:bidi="zh-CN"/>
      </w:rPr>
    </w:lvl>
    <w:lvl w:ilvl="2" w:tentative="0">
      <w:start w:val="0"/>
      <w:numFmt w:val="bullet"/>
      <w:lvlText w:val="•"/>
      <w:lvlJc w:val="left"/>
      <w:pPr>
        <w:ind w:left="2930" w:hanging="531"/>
      </w:pPr>
      <w:rPr>
        <w:rFonts w:hint="default"/>
        <w:lang w:val="zh-CN" w:eastAsia="zh-CN" w:bidi="zh-CN"/>
      </w:rPr>
    </w:lvl>
    <w:lvl w:ilvl="3" w:tentative="0">
      <w:start w:val="0"/>
      <w:numFmt w:val="bullet"/>
      <w:lvlText w:val="•"/>
      <w:lvlJc w:val="left"/>
      <w:pPr>
        <w:ind w:left="3855" w:hanging="531"/>
      </w:pPr>
      <w:rPr>
        <w:rFonts w:hint="default"/>
        <w:lang w:val="zh-CN" w:eastAsia="zh-CN" w:bidi="zh-CN"/>
      </w:rPr>
    </w:lvl>
    <w:lvl w:ilvl="4" w:tentative="0">
      <w:start w:val="0"/>
      <w:numFmt w:val="bullet"/>
      <w:lvlText w:val="•"/>
      <w:lvlJc w:val="left"/>
      <w:pPr>
        <w:ind w:left="4780" w:hanging="531"/>
      </w:pPr>
      <w:rPr>
        <w:rFonts w:hint="default"/>
        <w:lang w:val="zh-CN" w:eastAsia="zh-CN" w:bidi="zh-CN"/>
      </w:rPr>
    </w:lvl>
    <w:lvl w:ilvl="5" w:tentative="0">
      <w:start w:val="0"/>
      <w:numFmt w:val="bullet"/>
      <w:lvlText w:val="•"/>
      <w:lvlJc w:val="left"/>
      <w:pPr>
        <w:ind w:left="5705" w:hanging="531"/>
      </w:pPr>
      <w:rPr>
        <w:rFonts w:hint="default"/>
        <w:lang w:val="zh-CN" w:eastAsia="zh-CN" w:bidi="zh-CN"/>
      </w:rPr>
    </w:lvl>
    <w:lvl w:ilvl="6" w:tentative="0">
      <w:start w:val="0"/>
      <w:numFmt w:val="bullet"/>
      <w:lvlText w:val="•"/>
      <w:lvlJc w:val="left"/>
      <w:pPr>
        <w:ind w:left="6630" w:hanging="531"/>
      </w:pPr>
      <w:rPr>
        <w:rFonts w:hint="default"/>
        <w:lang w:val="zh-CN" w:eastAsia="zh-CN" w:bidi="zh-CN"/>
      </w:rPr>
    </w:lvl>
    <w:lvl w:ilvl="7" w:tentative="0">
      <w:start w:val="0"/>
      <w:numFmt w:val="bullet"/>
      <w:lvlText w:val="•"/>
      <w:lvlJc w:val="left"/>
      <w:pPr>
        <w:ind w:left="7555" w:hanging="531"/>
      </w:pPr>
      <w:rPr>
        <w:rFonts w:hint="default"/>
        <w:lang w:val="zh-CN" w:eastAsia="zh-CN" w:bidi="zh-CN"/>
      </w:rPr>
    </w:lvl>
    <w:lvl w:ilvl="8" w:tentative="0">
      <w:start w:val="0"/>
      <w:numFmt w:val="bullet"/>
      <w:lvlText w:val="•"/>
      <w:lvlJc w:val="left"/>
      <w:pPr>
        <w:ind w:left="8480" w:hanging="531"/>
      </w:pPr>
      <w:rPr>
        <w:rFonts w:hint="default"/>
        <w:lang w:val="zh-CN" w:eastAsia="zh-CN" w:bidi="zh-CN"/>
      </w:rPr>
    </w:lvl>
  </w:abstractNum>
  <w:abstractNum w:abstractNumId="2">
    <w:nsid w:val="D7F9FE59"/>
    <w:multiLevelType w:val="multilevel"/>
    <w:tmpl w:val="D7F9FE59"/>
    <w:lvl w:ilvl="0" w:tentative="0">
      <w:start w:val="1"/>
      <w:numFmt w:val="decimal"/>
      <w:lvlText w:val="%1."/>
      <w:lvlJc w:val="left"/>
      <w:pPr>
        <w:ind w:left="132" w:hanging="320"/>
        <w:jc w:val="left"/>
      </w:pPr>
      <w:rPr>
        <w:rFonts w:hint="default" w:ascii="Times New Roman" w:hAnsi="Times New Roman" w:eastAsia="Times New Roman" w:cs="Times New Roman"/>
        <w:spacing w:val="-14"/>
        <w:w w:val="99"/>
        <w:sz w:val="19"/>
        <w:szCs w:val="19"/>
        <w:lang w:val="zh-CN" w:eastAsia="zh-CN" w:bidi="zh-CN"/>
      </w:rPr>
    </w:lvl>
    <w:lvl w:ilvl="1" w:tentative="0">
      <w:start w:val="0"/>
      <w:numFmt w:val="bullet"/>
      <w:lvlText w:val="•"/>
      <w:lvlJc w:val="left"/>
      <w:pPr>
        <w:ind w:left="1159" w:hanging="320"/>
      </w:pPr>
      <w:rPr>
        <w:rFonts w:hint="default"/>
        <w:lang w:val="zh-CN" w:eastAsia="zh-CN" w:bidi="zh-CN"/>
      </w:rPr>
    </w:lvl>
    <w:lvl w:ilvl="2" w:tentative="0">
      <w:start w:val="0"/>
      <w:numFmt w:val="bullet"/>
      <w:lvlText w:val="•"/>
      <w:lvlJc w:val="left"/>
      <w:pPr>
        <w:ind w:left="2178" w:hanging="320"/>
      </w:pPr>
      <w:rPr>
        <w:rFonts w:hint="default"/>
        <w:lang w:val="zh-CN" w:eastAsia="zh-CN" w:bidi="zh-CN"/>
      </w:rPr>
    </w:lvl>
    <w:lvl w:ilvl="3" w:tentative="0">
      <w:start w:val="0"/>
      <w:numFmt w:val="bullet"/>
      <w:lvlText w:val="•"/>
      <w:lvlJc w:val="left"/>
      <w:pPr>
        <w:ind w:left="3197" w:hanging="320"/>
      </w:pPr>
      <w:rPr>
        <w:rFonts w:hint="default"/>
        <w:lang w:val="zh-CN" w:eastAsia="zh-CN" w:bidi="zh-CN"/>
      </w:rPr>
    </w:lvl>
    <w:lvl w:ilvl="4" w:tentative="0">
      <w:start w:val="0"/>
      <w:numFmt w:val="bullet"/>
      <w:lvlText w:val="•"/>
      <w:lvlJc w:val="left"/>
      <w:pPr>
        <w:ind w:left="4216" w:hanging="320"/>
      </w:pPr>
      <w:rPr>
        <w:rFonts w:hint="default"/>
        <w:lang w:val="zh-CN" w:eastAsia="zh-CN" w:bidi="zh-CN"/>
      </w:rPr>
    </w:lvl>
    <w:lvl w:ilvl="5" w:tentative="0">
      <w:start w:val="0"/>
      <w:numFmt w:val="bullet"/>
      <w:lvlText w:val="•"/>
      <w:lvlJc w:val="left"/>
      <w:pPr>
        <w:ind w:left="5235" w:hanging="320"/>
      </w:pPr>
      <w:rPr>
        <w:rFonts w:hint="default"/>
        <w:lang w:val="zh-CN" w:eastAsia="zh-CN" w:bidi="zh-CN"/>
      </w:rPr>
    </w:lvl>
    <w:lvl w:ilvl="6" w:tentative="0">
      <w:start w:val="0"/>
      <w:numFmt w:val="bullet"/>
      <w:lvlText w:val="•"/>
      <w:lvlJc w:val="left"/>
      <w:pPr>
        <w:ind w:left="6254" w:hanging="320"/>
      </w:pPr>
      <w:rPr>
        <w:rFonts w:hint="default"/>
        <w:lang w:val="zh-CN" w:eastAsia="zh-CN" w:bidi="zh-CN"/>
      </w:rPr>
    </w:lvl>
    <w:lvl w:ilvl="7" w:tentative="0">
      <w:start w:val="0"/>
      <w:numFmt w:val="bullet"/>
      <w:lvlText w:val="•"/>
      <w:lvlJc w:val="left"/>
      <w:pPr>
        <w:ind w:left="7273" w:hanging="320"/>
      </w:pPr>
      <w:rPr>
        <w:rFonts w:hint="default"/>
        <w:lang w:val="zh-CN" w:eastAsia="zh-CN" w:bidi="zh-CN"/>
      </w:rPr>
    </w:lvl>
    <w:lvl w:ilvl="8" w:tentative="0">
      <w:start w:val="0"/>
      <w:numFmt w:val="bullet"/>
      <w:lvlText w:val="•"/>
      <w:lvlJc w:val="left"/>
      <w:pPr>
        <w:ind w:left="8292" w:hanging="320"/>
      </w:pPr>
      <w:rPr>
        <w:rFonts w:hint="default"/>
        <w:lang w:val="zh-CN" w:eastAsia="zh-CN" w:bidi="zh-CN"/>
      </w:rPr>
    </w:lvl>
  </w:abstractNum>
  <w:abstractNum w:abstractNumId="3">
    <w:nsid w:val="DCBA6B53"/>
    <w:multiLevelType w:val="multilevel"/>
    <w:tmpl w:val="DCBA6B53"/>
    <w:lvl w:ilvl="0" w:tentative="0">
      <w:start w:val="1"/>
      <w:numFmt w:val="decimal"/>
      <w:lvlText w:val="%1."/>
      <w:lvlJc w:val="left"/>
      <w:pPr>
        <w:ind w:left="132" w:hanging="264"/>
        <w:jc w:val="left"/>
      </w:pPr>
      <w:rPr>
        <w:rFonts w:hint="default"/>
        <w:b/>
        <w:bCs/>
        <w:spacing w:val="0"/>
        <w:w w:val="99"/>
        <w:lang w:val="zh-CN" w:eastAsia="zh-CN" w:bidi="zh-CN"/>
      </w:rPr>
    </w:lvl>
    <w:lvl w:ilvl="1" w:tentative="0">
      <w:start w:val="0"/>
      <w:numFmt w:val="bullet"/>
      <w:lvlText w:val="•"/>
      <w:lvlJc w:val="left"/>
      <w:pPr>
        <w:ind w:left="1159" w:hanging="264"/>
      </w:pPr>
      <w:rPr>
        <w:rFonts w:hint="default"/>
        <w:lang w:val="zh-CN" w:eastAsia="zh-CN" w:bidi="zh-CN"/>
      </w:rPr>
    </w:lvl>
    <w:lvl w:ilvl="2" w:tentative="0">
      <w:start w:val="0"/>
      <w:numFmt w:val="bullet"/>
      <w:lvlText w:val="•"/>
      <w:lvlJc w:val="left"/>
      <w:pPr>
        <w:ind w:left="2178" w:hanging="264"/>
      </w:pPr>
      <w:rPr>
        <w:rFonts w:hint="default"/>
        <w:lang w:val="zh-CN" w:eastAsia="zh-CN" w:bidi="zh-CN"/>
      </w:rPr>
    </w:lvl>
    <w:lvl w:ilvl="3" w:tentative="0">
      <w:start w:val="0"/>
      <w:numFmt w:val="bullet"/>
      <w:lvlText w:val="•"/>
      <w:lvlJc w:val="left"/>
      <w:pPr>
        <w:ind w:left="3197" w:hanging="264"/>
      </w:pPr>
      <w:rPr>
        <w:rFonts w:hint="default"/>
        <w:lang w:val="zh-CN" w:eastAsia="zh-CN" w:bidi="zh-CN"/>
      </w:rPr>
    </w:lvl>
    <w:lvl w:ilvl="4" w:tentative="0">
      <w:start w:val="0"/>
      <w:numFmt w:val="bullet"/>
      <w:lvlText w:val="•"/>
      <w:lvlJc w:val="left"/>
      <w:pPr>
        <w:ind w:left="4216" w:hanging="264"/>
      </w:pPr>
      <w:rPr>
        <w:rFonts w:hint="default"/>
        <w:lang w:val="zh-CN" w:eastAsia="zh-CN" w:bidi="zh-CN"/>
      </w:rPr>
    </w:lvl>
    <w:lvl w:ilvl="5" w:tentative="0">
      <w:start w:val="0"/>
      <w:numFmt w:val="bullet"/>
      <w:lvlText w:val="•"/>
      <w:lvlJc w:val="left"/>
      <w:pPr>
        <w:ind w:left="5235" w:hanging="264"/>
      </w:pPr>
      <w:rPr>
        <w:rFonts w:hint="default"/>
        <w:lang w:val="zh-CN" w:eastAsia="zh-CN" w:bidi="zh-CN"/>
      </w:rPr>
    </w:lvl>
    <w:lvl w:ilvl="6" w:tentative="0">
      <w:start w:val="0"/>
      <w:numFmt w:val="bullet"/>
      <w:lvlText w:val="•"/>
      <w:lvlJc w:val="left"/>
      <w:pPr>
        <w:ind w:left="6254" w:hanging="264"/>
      </w:pPr>
      <w:rPr>
        <w:rFonts w:hint="default"/>
        <w:lang w:val="zh-CN" w:eastAsia="zh-CN" w:bidi="zh-CN"/>
      </w:rPr>
    </w:lvl>
    <w:lvl w:ilvl="7" w:tentative="0">
      <w:start w:val="0"/>
      <w:numFmt w:val="bullet"/>
      <w:lvlText w:val="•"/>
      <w:lvlJc w:val="left"/>
      <w:pPr>
        <w:ind w:left="7273" w:hanging="264"/>
      </w:pPr>
      <w:rPr>
        <w:rFonts w:hint="default"/>
        <w:lang w:val="zh-CN" w:eastAsia="zh-CN" w:bidi="zh-CN"/>
      </w:rPr>
    </w:lvl>
    <w:lvl w:ilvl="8" w:tentative="0">
      <w:start w:val="0"/>
      <w:numFmt w:val="bullet"/>
      <w:lvlText w:val="•"/>
      <w:lvlJc w:val="left"/>
      <w:pPr>
        <w:ind w:left="8292" w:hanging="264"/>
      </w:pPr>
      <w:rPr>
        <w:rFonts w:hint="default"/>
        <w:lang w:val="zh-CN" w:eastAsia="zh-CN" w:bidi="zh-CN"/>
      </w:rPr>
    </w:lvl>
  </w:abstractNum>
  <w:abstractNum w:abstractNumId="4">
    <w:nsid w:val="F4B5D9F5"/>
    <w:multiLevelType w:val="multilevel"/>
    <w:tmpl w:val="F4B5D9F5"/>
    <w:lvl w:ilvl="0" w:tentative="0">
      <w:start w:val="1"/>
      <w:numFmt w:val="decimal"/>
      <w:lvlText w:val="%1."/>
      <w:lvlJc w:val="left"/>
      <w:pPr>
        <w:ind w:left="132" w:hanging="320"/>
        <w:jc w:val="left"/>
      </w:pPr>
      <w:rPr>
        <w:rFonts w:hint="default" w:ascii="Times New Roman" w:hAnsi="Times New Roman" w:eastAsia="Times New Roman" w:cs="Times New Roman"/>
        <w:spacing w:val="-15"/>
        <w:w w:val="99"/>
        <w:sz w:val="19"/>
        <w:szCs w:val="19"/>
        <w:lang w:val="zh-CN" w:eastAsia="zh-CN" w:bidi="zh-CN"/>
      </w:rPr>
    </w:lvl>
    <w:lvl w:ilvl="1" w:tentative="0">
      <w:start w:val="0"/>
      <w:numFmt w:val="bullet"/>
      <w:lvlText w:val="•"/>
      <w:lvlJc w:val="left"/>
      <w:pPr>
        <w:ind w:left="1159" w:hanging="320"/>
      </w:pPr>
      <w:rPr>
        <w:rFonts w:hint="default"/>
        <w:lang w:val="zh-CN" w:eastAsia="zh-CN" w:bidi="zh-CN"/>
      </w:rPr>
    </w:lvl>
    <w:lvl w:ilvl="2" w:tentative="0">
      <w:start w:val="0"/>
      <w:numFmt w:val="bullet"/>
      <w:lvlText w:val="•"/>
      <w:lvlJc w:val="left"/>
      <w:pPr>
        <w:ind w:left="2178" w:hanging="320"/>
      </w:pPr>
      <w:rPr>
        <w:rFonts w:hint="default"/>
        <w:lang w:val="zh-CN" w:eastAsia="zh-CN" w:bidi="zh-CN"/>
      </w:rPr>
    </w:lvl>
    <w:lvl w:ilvl="3" w:tentative="0">
      <w:start w:val="0"/>
      <w:numFmt w:val="bullet"/>
      <w:lvlText w:val="•"/>
      <w:lvlJc w:val="left"/>
      <w:pPr>
        <w:ind w:left="3197" w:hanging="320"/>
      </w:pPr>
      <w:rPr>
        <w:rFonts w:hint="default"/>
        <w:lang w:val="zh-CN" w:eastAsia="zh-CN" w:bidi="zh-CN"/>
      </w:rPr>
    </w:lvl>
    <w:lvl w:ilvl="4" w:tentative="0">
      <w:start w:val="0"/>
      <w:numFmt w:val="bullet"/>
      <w:lvlText w:val="•"/>
      <w:lvlJc w:val="left"/>
      <w:pPr>
        <w:ind w:left="4216" w:hanging="320"/>
      </w:pPr>
      <w:rPr>
        <w:rFonts w:hint="default"/>
        <w:lang w:val="zh-CN" w:eastAsia="zh-CN" w:bidi="zh-CN"/>
      </w:rPr>
    </w:lvl>
    <w:lvl w:ilvl="5" w:tentative="0">
      <w:start w:val="0"/>
      <w:numFmt w:val="bullet"/>
      <w:lvlText w:val="•"/>
      <w:lvlJc w:val="left"/>
      <w:pPr>
        <w:ind w:left="5235" w:hanging="320"/>
      </w:pPr>
      <w:rPr>
        <w:rFonts w:hint="default"/>
        <w:lang w:val="zh-CN" w:eastAsia="zh-CN" w:bidi="zh-CN"/>
      </w:rPr>
    </w:lvl>
    <w:lvl w:ilvl="6" w:tentative="0">
      <w:start w:val="0"/>
      <w:numFmt w:val="bullet"/>
      <w:lvlText w:val="•"/>
      <w:lvlJc w:val="left"/>
      <w:pPr>
        <w:ind w:left="6254" w:hanging="320"/>
      </w:pPr>
      <w:rPr>
        <w:rFonts w:hint="default"/>
        <w:lang w:val="zh-CN" w:eastAsia="zh-CN" w:bidi="zh-CN"/>
      </w:rPr>
    </w:lvl>
    <w:lvl w:ilvl="7" w:tentative="0">
      <w:start w:val="0"/>
      <w:numFmt w:val="bullet"/>
      <w:lvlText w:val="•"/>
      <w:lvlJc w:val="left"/>
      <w:pPr>
        <w:ind w:left="7273" w:hanging="320"/>
      </w:pPr>
      <w:rPr>
        <w:rFonts w:hint="default"/>
        <w:lang w:val="zh-CN" w:eastAsia="zh-CN" w:bidi="zh-CN"/>
      </w:rPr>
    </w:lvl>
    <w:lvl w:ilvl="8" w:tentative="0">
      <w:start w:val="0"/>
      <w:numFmt w:val="bullet"/>
      <w:lvlText w:val="•"/>
      <w:lvlJc w:val="left"/>
      <w:pPr>
        <w:ind w:left="8292" w:hanging="320"/>
      </w:pPr>
      <w:rPr>
        <w:rFonts w:hint="default"/>
        <w:lang w:val="zh-CN" w:eastAsia="zh-CN" w:bidi="zh-CN"/>
      </w:rPr>
    </w:lvl>
  </w:abstractNum>
  <w:abstractNum w:abstractNumId="5">
    <w:nsid w:val="2470EC97"/>
    <w:multiLevelType w:val="multilevel"/>
    <w:tmpl w:val="2470EC97"/>
    <w:lvl w:ilvl="0" w:tentative="0">
      <w:start w:val="1"/>
      <w:numFmt w:val="decimal"/>
      <w:lvlText w:val="%1."/>
      <w:lvlJc w:val="left"/>
      <w:pPr>
        <w:ind w:left="132" w:hanging="320"/>
        <w:jc w:val="left"/>
      </w:pPr>
      <w:rPr>
        <w:rFonts w:hint="default" w:ascii="Times New Roman" w:hAnsi="Times New Roman" w:eastAsia="Times New Roman" w:cs="Times New Roman"/>
        <w:spacing w:val="-11"/>
        <w:w w:val="99"/>
        <w:sz w:val="19"/>
        <w:szCs w:val="19"/>
        <w:lang w:val="zh-CN" w:eastAsia="zh-CN" w:bidi="zh-CN"/>
      </w:rPr>
    </w:lvl>
    <w:lvl w:ilvl="1" w:tentative="0">
      <w:start w:val="0"/>
      <w:numFmt w:val="bullet"/>
      <w:lvlText w:val="•"/>
      <w:lvlJc w:val="left"/>
      <w:pPr>
        <w:ind w:left="1159" w:hanging="320"/>
      </w:pPr>
      <w:rPr>
        <w:rFonts w:hint="default"/>
        <w:lang w:val="zh-CN" w:eastAsia="zh-CN" w:bidi="zh-CN"/>
      </w:rPr>
    </w:lvl>
    <w:lvl w:ilvl="2" w:tentative="0">
      <w:start w:val="0"/>
      <w:numFmt w:val="bullet"/>
      <w:lvlText w:val="•"/>
      <w:lvlJc w:val="left"/>
      <w:pPr>
        <w:ind w:left="2178" w:hanging="320"/>
      </w:pPr>
      <w:rPr>
        <w:rFonts w:hint="default"/>
        <w:lang w:val="zh-CN" w:eastAsia="zh-CN" w:bidi="zh-CN"/>
      </w:rPr>
    </w:lvl>
    <w:lvl w:ilvl="3" w:tentative="0">
      <w:start w:val="0"/>
      <w:numFmt w:val="bullet"/>
      <w:lvlText w:val="•"/>
      <w:lvlJc w:val="left"/>
      <w:pPr>
        <w:ind w:left="3197" w:hanging="320"/>
      </w:pPr>
      <w:rPr>
        <w:rFonts w:hint="default"/>
        <w:lang w:val="zh-CN" w:eastAsia="zh-CN" w:bidi="zh-CN"/>
      </w:rPr>
    </w:lvl>
    <w:lvl w:ilvl="4" w:tentative="0">
      <w:start w:val="0"/>
      <w:numFmt w:val="bullet"/>
      <w:lvlText w:val="•"/>
      <w:lvlJc w:val="left"/>
      <w:pPr>
        <w:ind w:left="4216" w:hanging="320"/>
      </w:pPr>
      <w:rPr>
        <w:rFonts w:hint="default"/>
        <w:lang w:val="zh-CN" w:eastAsia="zh-CN" w:bidi="zh-CN"/>
      </w:rPr>
    </w:lvl>
    <w:lvl w:ilvl="5" w:tentative="0">
      <w:start w:val="0"/>
      <w:numFmt w:val="bullet"/>
      <w:lvlText w:val="•"/>
      <w:lvlJc w:val="left"/>
      <w:pPr>
        <w:ind w:left="5235" w:hanging="320"/>
      </w:pPr>
      <w:rPr>
        <w:rFonts w:hint="default"/>
        <w:lang w:val="zh-CN" w:eastAsia="zh-CN" w:bidi="zh-CN"/>
      </w:rPr>
    </w:lvl>
    <w:lvl w:ilvl="6" w:tentative="0">
      <w:start w:val="0"/>
      <w:numFmt w:val="bullet"/>
      <w:lvlText w:val="•"/>
      <w:lvlJc w:val="left"/>
      <w:pPr>
        <w:ind w:left="6254" w:hanging="320"/>
      </w:pPr>
      <w:rPr>
        <w:rFonts w:hint="default"/>
        <w:lang w:val="zh-CN" w:eastAsia="zh-CN" w:bidi="zh-CN"/>
      </w:rPr>
    </w:lvl>
    <w:lvl w:ilvl="7" w:tentative="0">
      <w:start w:val="0"/>
      <w:numFmt w:val="bullet"/>
      <w:lvlText w:val="•"/>
      <w:lvlJc w:val="left"/>
      <w:pPr>
        <w:ind w:left="7273" w:hanging="320"/>
      </w:pPr>
      <w:rPr>
        <w:rFonts w:hint="default"/>
        <w:lang w:val="zh-CN" w:eastAsia="zh-CN" w:bidi="zh-CN"/>
      </w:rPr>
    </w:lvl>
    <w:lvl w:ilvl="8" w:tentative="0">
      <w:start w:val="0"/>
      <w:numFmt w:val="bullet"/>
      <w:lvlText w:val="•"/>
      <w:lvlJc w:val="left"/>
      <w:pPr>
        <w:ind w:left="8292" w:hanging="320"/>
      </w:pPr>
      <w:rPr>
        <w:rFonts w:hint="default"/>
        <w:lang w:val="zh-CN" w:eastAsia="zh-CN" w:bidi="zh-CN"/>
      </w:rPr>
    </w:lvl>
  </w:abstractNum>
  <w:abstractNum w:abstractNumId="6">
    <w:nsid w:val="2A8F537B"/>
    <w:multiLevelType w:val="multilevel"/>
    <w:tmpl w:val="2A8F537B"/>
    <w:lvl w:ilvl="0" w:tentative="0">
      <w:start w:val="1"/>
      <w:numFmt w:val="decimal"/>
      <w:lvlText w:val="（%1）"/>
      <w:lvlJc w:val="left"/>
      <w:pPr>
        <w:ind w:left="1080" w:hanging="528"/>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005" w:hanging="528"/>
      </w:pPr>
      <w:rPr>
        <w:rFonts w:hint="default"/>
        <w:lang w:val="zh-CN" w:eastAsia="zh-CN" w:bidi="zh-CN"/>
      </w:rPr>
    </w:lvl>
    <w:lvl w:ilvl="2" w:tentative="0">
      <w:start w:val="0"/>
      <w:numFmt w:val="bullet"/>
      <w:lvlText w:val="•"/>
      <w:lvlJc w:val="left"/>
      <w:pPr>
        <w:ind w:left="2930" w:hanging="528"/>
      </w:pPr>
      <w:rPr>
        <w:rFonts w:hint="default"/>
        <w:lang w:val="zh-CN" w:eastAsia="zh-CN" w:bidi="zh-CN"/>
      </w:rPr>
    </w:lvl>
    <w:lvl w:ilvl="3" w:tentative="0">
      <w:start w:val="0"/>
      <w:numFmt w:val="bullet"/>
      <w:lvlText w:val="•"/>
      <w:lvlJc w:val="left"/>
      <w:pPr>
        <w:ind w:left="3855" w:hanging="528"/>
      </w:pPr>
      <w:rPr>
        <w:rFonts w:hint="default"/>
        <w:lang w:val="zh-CN" w:eastAsia="zh-CN" w:bidi="zh-CN"/>
      </w:rPr>
    </w:lvl>
    <w:lvl w:ilvl="4" w:tentative="0">
      <w:start w:val="0"/>
      <w:numFmt w:val="bullet"/>
      <w:lvlText w:val="•"/>
      <w:lvlJc w:val="left"/>
      <w:pPr>
        <w:ind w:left="4780" w:hanging="528"/>
      </w:pPr>
      <w:rPr>
        <w:rFonts w:hint="default"/>
        <w:lang w:val="zh-CN" w:eastAsia="zh-CN" w:bidi="zh-CN"/>
      </w:rPr>
    </w:lvl>
    <w:lvl w:ilvl="5" w:tentative="0">
      <w:start w:val="0"/>
      <w:numFmt w:val="bullet"/>
      <w:lvlText w:val="•"/>
      <w:lvlJc w:val="left"/>
      <w:pPr>
        <w:ind w:left="5705" w:hanging="528"/>
      </w:pPr>
      <w:rPr>
        <w:rFonts w:hint="default"/>
        <w:lang w:val="zh-CN" w:eastAsia="zh-CN" w:bidi="zh-CN"/>
      </w:rPr>
    </w:lvl>
    <w:lvl w:ilvl="6" w:tentative="0">
      <w:start w:val="0"/>
      <w:numFmt w:val="bullet"/>
      <w:lvlText w:val="•"/>
      <w:lvlJc w:val="left"/>
      <w:pPr>
        <w:ind w:left="6630" w:hanging="528"/>
      </w:pPr>
      <w:rPr>
        <w:rFonts w:hint="default"/>
        <w:lang w:val="zh-CN" w:eastAsia="zh-CN" w:bidi="zh-CN"/>
      </w:rPr>
    </w:lvl>
    <w:lvl w:ilvl="7" w:tentative="0">
      <w:start w:val="0"/>
      <w:numFmt w:val="bullet"/>
      <w:lvlText w:val="•"/>
      <w:lvlJc w:val="left"/>
      <w:pPr>
        <w:ind w:left="7555" w:hanging="528"/>
      </w:pPr>
      <w:rPr>
        <w:rFonts w:hint="default"/>
        <w:lang w:val="zh-CN" w:eastAsia="zh-CN" w:bidi="zh-CN"/>
      </w:rPr>
    </w:lvl>
    <w:lvl w:ilvl="8" w:tentative="0">
      <w:start w:val="0"/>
      <w:numFmt w:val="bullet"/>
      <w:lvlText w:val="•"/>
      <w:lvlJc w:val="left"/>
      <w:pPr>
        <w:ind w:left="8480" w:hanging="528"/>
      </w:pPr>
      <w:rPr>
        <w:rFonts w:hint="default"/>
        <w:lang w:val="zh-CN" w:eastAsia="zh-CN" w:bidi="zh-CN"/>
      </w:rPr>
    </w:lvl>
  </w:abstractNum>
  <w:abstractNum w:abstractNumId="7">
    <w:nsid w:val="4D4DC07F"/>
    <w:multiLevelType w:val="multilevel"/>
    <w:tmpl w:val="4D4DC07F"/>
    <w:lvl w:ilvl="0" w:tentative="0">
      <w:start w:val="1"/>
      <w:numFmt w:val="decimal"/>
      <w:lvlText w:val="（%1）"/>
      <w:lvlJc w:val="left"/>
      <w:pPr>
        <w:ind w:left="1083" w:hanging="531"/>
        <w:jc w:val="left"/>
      </w:pPr>
      <w:rPr>
        <w:rFonts w:hint="default" w:ascii="仿宋" w:hAnsi="仿宋" w:eastAsia="仿宋" w:cs="仿宋"/>
        <w:b/>
        <w:bCs/>
        <w:spacing w:val="-3"/>
        <w:w w:val="99"/>
        <w:sz w:val="19"/>
        <w:szCs w:val="19"/>
        <w:lang w:val="zh-CN" w:eastAsia="zh-CN" w:bidi="zh-CN"/>
      </w:rPr>
    </w:lvl>
    <w:lvl w:ilvl="1" w:tentative="0">
      <w:start w:val="0"/>
      <w:numFmt w:val="bullet"/>
      <w:lvlText w:val="•"/>
      <w:lvlJc w:val="left"/>
      <w:pPr>
        <w:ind w:left="2005" w:hanging="531"/>
      </w:pPr>
      <w:rPr>
        <w:rFonts w:hint="default"/>
        <w:lang w:val="zh-CN" w:eastAsia="zh-CN" w:bidi="zh-CN"/>
      </w:rPr>
    </w:lvl>
    <w:lvl w:ilvl="2" w:tentative="0">
      <w:start w:val="0"/>
      <w:numFmt w:val="bullet"/>
      <w:lvlText w:val="•"/>
      <w:lvlJc w:val="left"/>
      <w:pPr>
        <w:ind w:left="2930" w:hanging="531"/>
      </w:pPr>
      <w:rPr>
        <w:rFonts w:hint="default"/>
        <w:lang w:val="zh-CN" w:eastAsia="zh-CN" w:bidi="zh-CN"/>
      </w:rPr>
    </w:lvl>
    <w:lvl w:ilvl="3" w:tentative="0">
      <w:start w:val="0"/>
      <w:numFmt w:val="bullet"/>
      <w:lvlText w:val="•"/>
      <w:lvlJc w:val="left"/>
      <w:pPr>
        <w:ind w:left="3855" w:hanging="531"/>
      </w:pPr>
      <w:rPr>
        <w:rFonts w:hint="default"/>
        <w:lang w:val="zh-CN" w:eastAsia="zh-CN" w:bidi="zh-CN"/>
      </w:rPr>
    </w:lvl>
    <w:lvl w:ilvl="4" w:tentative="0">
      <w:start w:val="0"/>
      <w:numFmt w:val="bullet"/>
      <w:lvlText w:val="•"/>
      <w:lvlJc w:val="left"/>
      <w:pPr>
        <w:ind w:left="4780" w:hanging="531"/>
      </w:pPr>
      <w:rPr>
        <w:rFonts w:hint="default"/>
        <w:lang w:val="zh-CN" w:eastAsia="zh-CN" w:bidi="zh-CN"/>
      </w:rPr>
    </w:lvl>
    <w:lvl w:ilvl="5" w:tentative="0">
      <w:start w:val="0"/>
      <w:numFmt w:val="bullet"/>
      <w:lvlText w:val="•"/>
      <w:lvlJc w:val="left"/>
      <w:pPr>
        <w:ind w:left="5705" w:hanging="531"/>
      </w:pPr>
      <w:rPr>
        <w:rFonts w:hint="default"/>
        <w:lang w:val="zh-CN" w:eastAsia="zh-CN" w:bidi="zh-CN"/>
      </w:rPr>
    </w:lvl>
    <w:lvl w:ilvl="6" w:tentative="0">
      <w:start w:val="0"/>
      <w:numFmt w:val="bullet"/>
      <w:lvlText w:val="•"/>
      <w:lvlJc w:val="left"/>
      <w:pPr>
        <w:ind w:left="6630" w:hanging="531"/>
      </w:pPr>
      <w:rPr>
        <w:rFonts w:hint="default"/>
        <w:lang w:val="zh-CN" w:eastAsia="zh-CN" w:bidi="zh-CN"/>
      </w:rPr>
    </w:lvl>
    <w:lvl w:ilvl="7" w:tentative="0">
      <w:start w:val="0"/>
      <w:numFmt w:val="bullet"/>
      <w:lvlText w:val="•"/>
      <w:lvlJc w:val="left"/>
      <w:pPr>
        <w:ind w:left="7555" w:hanging="531"/>
      </w:pPr>
      <w:rPr>
        <w:rFonts w:hint="default"/>
        <w:lang w:val="zh-CN" w:eastAsia="zh-CN" w:bidi="zh-CN"/>
      </w:rPr>
    </w:lvl>
    <w:lvl w:ilvl="8" w:tentative="0">
      <w:start w:val="0"/>
      <w:numFmt w:val="bullet"/>
      <w:lvlText w:val="•"/>
      <w:lvlJc w:val="left"/>
      <w:pPr>
        <w:ind w:left="8480" w:hanging="531"/>
      </w:pPr>
      <w:rPr>
        <w:rFonts w:hint="default"/>
        <w:lang w:val="zh-CN" w:eastAsia="zh-CN" w:bidi="zh-CN"/>
      </w:rPr>
    </w:lvl>
  </w:abstractNum>
  <w:abstractNum w:abstractNumId="8">
    <w:nsid w:val="5A241D34"/>
    <w:multiLevelType w:val="multilevel"/>
    <w:tmpl w:val="5A241D34"/>
    <w:lvl w:ilvl="0" w:tentative="0">
      <w:start w:val="1"/>
      <w:numFmt w:val="decimal"/>
      <w:lvlText w:val="（%1）"/>
      <w:lvlJc w:val="left"/>
      <w:pPr>
        <w:ind w:left="132" w:hanging="531"/>
        <w:jc w:val="left"/>
      </w:pPr>
      <w:rPr>
        <w:rFonts w:hint="default"/>
        <w:spacing w:val="-22"/>
        <w:w w:val="99"/>
        <w:lang w:val="zh-CN" w:eastAsia="zh-CN" w:bidi="zh-CN"/>
      </w:rPr>
    </w:lvl>
    <w:lvl w:ilvl="1" w:tentative="0">
      <w:start w:val="0"/>
      <w:numFmt w:val="bullet"/>
      <w:lvlText w:val="•"/>
      <w:lvlJc w:val="left"/>
      <w:pPr>
        <w:ind w:left="1159" w:hanging="531"/>
      </w:pPr>
      <w:rPr>
        <w:rFonts w:hint="default"/>
        <w:lang w:val="zh-CN" w:eastAsia="zh-CN" w:bidi="zh-CN"/>
      </w:rPr>
    </w:lvl>
    <w:lvl w:ilvl="2" w:tentative="0">
      <w:start w:val="0"/>
      <w:numFmt w:val="bullet"/>
      <w:lvlText w:val="•"/>
      <w:lvlJc w:val="left"/>
      <w:pPr>
        <w:ind w:left="2178" w:hanging="531"/>
      </w:pPr>
      <w:rPr>
        <w:rFonts w:hint="default"/>
        <w:lang w:val="zh-CN" w:eastAsia="zh-CN" w:bidi="zh-CN"/>
      </w:rPr>
    </w:lvl>
    <w:lvl w:ilvl="3" w:tentative="0">
      <w:start w:val="0"/>
      <w:numFmt w:val="bullet"/>
      <w:lvlText w:val="•"/>
      <w:lvlJc w:val="left"/>
      <w:pPr>
        <w:ind w:left="3197" w:hanging="531"/>
      </w:pPr>
      <w:rPr>
        <w:rFonts w:hint="default"/>
        <w:lang w:val="zh-CN" w:eastAsia="zh-CN" w:bidi="zh-CN"/>
      </w:rPr>
    </w:lvl>
    <w:lvl w:ilvl="4" w:tentative="0">
      <w:start w:val="0"/>
      <w:numFmt w:val="bullet"/>
      <w:lvlText w:val="•"/>
      <w:lvlJc w:val="left"/>
      <w:pPr>
        <w:ind w:left="4216" w:hanging="531"/>
      </w:pPr>
      <w:rPr>
        <w:rFonts w:hint="default"/>
        <w:lang w:val="zh-CN" w:eastAsia="zh-CN" w:bidi="zh-CN"/>
      </w:rPr>
    </w:lvl>
    <w:lvl w:ilvl="5" w:tentative="0">
      <w:start w:val="0"/>
      <w:numFmt w:val="bullet"/>
      <w:lvlText w:val="•"/>
      <w:lvlJc w:val="left"/>
      <w:pPr>
        <w:ind w:left="5235" w:hanging="531"/>
      </w:pPr>
      <w:rPr>
        <w:rFonts w:hint="default"/>
        <w:lang w:val="zh-CN" w:eastAsia="zh-CN" w:bidi="zh-CN"/>
      </w:rPr>
    </w:lvl>
    <w:lvl w:ilvl="6" w:tentative="0">
      <w:start w:val="0"/>
      <w:numFmt w:val="bullet"/>
      <w:lvlText w:val="•"/>
      <w:lvlJc w:val="left"/>
      <w:pPr>
        <w:ind w:left="6254" w:hanging="531"/>
      </w:pPr>
      <w:rPr>
        <w:rFonts w:hint="default"/>
        <w:lang w:val="zh-CN" w:eastAsia="zh-CN" w:bidi="zh-CN"/>
      </w:rPr>
    </w:lvl>
    <w:lvl w:ilvl="7" w:tentative="0">
      <w:start w:val="0"/>
      <w:numFmt w:val="bullet"/>
      <w:lvlText w:val="•"/>
      <w:lvlJc w:val="left"/>
      <w:pPr>
        <w:ind w:left="7273" w:hanging="531"/>
      </w:pPr>
      <w:rPr>
        <w:rFonts w:hint="default"/>
        <w:lang w:val="zh-CN" w:eastAsia="zh-CN" w:bidi="zh-CN"/>
      </w:rPr>
    </w:lvl>
    <w:lvl w:ilvl="8" w:tentative="0">
      <w:start w:val="0"/>
      <w:numFmt w:val="bullet"/>
      <w:lvlText w:val="•"/>
      <w:lvlJc w:val="left"/>
      <w:pPr>
        <w:ind w:left="8292" w:hanging="531"/>
      </w:pPr>
      <w:rPr>
        <w:rFonts w:hint="default"/>
        <w:lang w:val="zh-CN" w:eastAsia="zh-CN" w:bidi="zh-CN"/>
      </w:rPr>
    </w:lvl>
  </w:abstractNum>
  <w:num w:numId="1">
    <w:abstractNumId w:val="0"/>
  </w:num>
  <w:num w:numId="2">
    <w:abstractNumId w:val="6"/>
  </w:num>
  <w:num w:numId="3">
    <w:abstractNumId w:val="8"/>
  </w:num>
  <w:num w:numId="4">
    <w:abstractNumId w:val="1"/>
  </w:num>
  <w:num w:numId="5">
    <w:abstractNumId w:val="7"/>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E215C2"/>
    <w:rsid w:val="2B474B10"/>
    <w:rsid w:val="44E00435"/>
    <w:rsid w:val="63ED3976"/>
    <w:rsid w:val="792E01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spacing w:before="43"/>
      <w:ind w:left="2381"/>
      <w:outlineLvl w:val="1"/>
    </w:pPr>
    <w:rPr>
      <w:rFonts w:ascii="宋体" w:hAnsi="宋体" w:eastAsia="宋体" w:cs="宋体"/>
      <w:b/>
      <w:bCs/>
      <w:sz w:val="32"/>
      <w:szCs w:val="32"/>
      <w:lang w:val="zh-CN" w:eastAsia="zh-CN" w:bidi="zh-CN"/>
    </w:rPr>
  </w:style>
  <w:style w:type="paragraph" w:styleId="3">
    <w:name w:val="heading 2"/>
    <w:basedOn w:val="1"/>
    <w:next w:val="1"/>
    <w:qFormat/>
    <w:uiPriority w:val="1"/>
    <w:pPr>
      <w:ind w:left="132"/>
      <w:outlineLvl w:val="2"/>
    </w:pPr>
    <w:rPr>
      <w:rFonts w:ascii="仿宋" w:hAnsi="仿宋" w:eastAsia="仿宋" w:cs="仿宋"/>
      <w:sz w:val="22"/>
      <w:szCs w:val="22"/>
      <w:lang w:val="zh-CN" w:eastAsia="zh-CN" w:bidi="zh-CN"/>
    </w:rPr>
  </w:style>
  <w:style w:type="paragraph" w:styleId="4">
    <w:name w:val="heading 3"/>
    <w:basedOn w:val="1"/>
    <w:next w:val="1"/>
    <w:qFormat/>
    <w:uiPriority w:val="1"/>
    <w:pPr>
      <w:ind w:left="132" w:hanging="532"/>
      <w:outlineLvl w:val="3"/>
    </w:pPr>
    <w:rPr>
      <w:rFonts w:ascii="仿宋" w:hAnsi="仿宋" w:eastAsia="仿宋" w:cs="仿宋"/>
      <w:b/>
      <w:bCs/>
      <w:sz w:val="21"/>
      <w:szCs w:val="21"/>
      <w:lang w:val="zh-CN" w:eastAsia="zh-CN" w:bidi="zh-CN"/>
    </w:rPr>
  </w:style>
  <w:style w:type="character" w:default="1" w:styleId="7">
    <w:name w:val="Default Paragraph Font"/>
    <w:semiHidden/>
    <w:unhideWhenUsed/>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132"/>
    </w:pPr>
    <w:rPr>
      <w:rFonts w:ascii="仿宋" w:hAnsi="仿宋" w:eastAsia="仿宋" w:cs="仿宋"/>
      <w:sz w:val="21"/>
      <w:szCs w:val="21"/>
      <w:lang w:val="zh-CN" w:eastAsia="zh-CN" w:bidi="zh-CN"/>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32" w:firstLine="420"/>
    </w:pPr>
    <w:rPr>
      <w:rFonts w:ascii="仿宋" w:hAnsi="仿宋" w:eastAsia="仿宋" w:cs="仿宋"/>
      <w:lang w:val="zh-CN" w:eastAsia="zh-CN" w:bidi="zh-CN"/>
    </w:rPr>
  </w:style>
  <w:style w:type="paragraph" w:customStyle="1" w:styleId="10">
    <w:name w:val="Table Paragraph"/>
    <w:basedOn w:val="1"/>
    <w:qFormat/>
    <w:uiPriority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4550</Words>
  <Characters>4734</Characters>
  <TotalTime>13</TotalTime>
  <ScaleCrop>false</ScaleCrop>
  <LinksUpToDate>false</LinksUpToDate>
  <CharactersWithSpaces>5030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2020-07-20T07:47:00Z</dcterms:created>
  <dc:creator>tian liu</dc:creator>
  <cp:lastModifiedBy>收钱吧和POS机</cp:lastModifiedBy>
  <cp:lastPrinted>2020-07-20T08:17:00Z</cp:lastPrinted>
  <dcterms:modified xsi:type="dcterms:W3CDTF">2022-07-31T17:44:09Z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2020-07-20T00:00:00Z</vt:filetime>
  </property>
  <property fmtid="{D5CDD505-2E9C-101B-9397-08002B2CF9AE}" pid="3" name="Creator">
    <vt:lpwstr>WPS 文字</vt:lpwstr>
  </property>
  <property fmtid="{D5CDD505-2E9C-101B-9397-08002B2CF9AE}" pid="4" name="LastSaved">
    <vt:filetime>2020-07-20T00:00:00Z</vt:filetime>
  </property>
  <property fmtid="{D5CDD505-2E9C-101B-9397-08002B2CF9AE}" pid="5" name="KSOProductBuildVer">
    <vt:lpwstr>2052-11.1.0.11830</vt:lpwstr>
  </property>
  <property fmtid="{D5CDD505-2E9C-101B-9397-08002B2CF9AE}" pid="6" name="ICV">
    <vt:lpwstr>D8FE68C7AE41488697A713CB91C77D64</vt:lpwstr>
  </property>
</Properties>
</file>